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570" w:rsidRPr="00B11392" w:rsidRDefault="00EA4445">
      <w:pPr>
        <w:spacing w:after="288" w:line="312" w:lineRule="auto"/>
        <w:jc w:val="center"/>
        <w:rPr>
          <w:rFonts w:ascii="Arial" w:eastAsia="Arial" w:hAnsi="Arial" w:cs="Arial"/>
          <w:b/>
          <w:color w:val="000000"/>
          <w:sz w:val="20"/>
          <w:szCs w:val="20"/>
        </w:rPr>
      </w:pPr>
      <w:bookmarkStart w:id="0" w:name="_heading=h.gpnlbbcmrw3g" w:colFirst="0" w:colLast="0"/>
      <w:bookmarkEnd w:id="0"/>
      <w:r w:rsidRPr="00B11392">
        <w:rPr>
          <w:rFonts w:ascii="Arial" w:eastAsia="Arial" w:hAnsi="Arial" w:cs="Arial"/>
          <w:b/>
          <w:color w:val="000000"/>
          <w:sz w:val="20"/>
          <w:szCs w:val="20"/>
        </w:rPr>
        <w:t>MODELO DE TERMO DE CONTRATO</w:t>
      </w:r>
      <w:r w:rsidRPr="00B11392">
        <w:rPr>
          <w:rFonts w:ascii="Arial" w:eastAsia="Arial" w:hAnsi="Arial" w:cs="Arial"/>
          <w:b/>
          <w:color w:val="000000"/>
          <w:sz w:val="20"/>
          <w:szCs w:val="20"/>
        </w:rPr>
        <w:br/>
        <w:t>Lei nº 14.133, de 1º de abril de 2021</w:t>
      </w:r>
      <w:r w:rsidRPr="00B11392">
        <w:rPr>
          <w:rFonts w:ascii="Arial" w:eastAsia="Arial" w:hAnsi="Arial" w:cs="Arial"/>
          <w:b/>
          <w:color w:val="000000"/>
          <w:sz w:val="20"/>
          <w:szCs w:val="20"/>
        </w:rPr>
        <w:br/>
        <w:t>AQUISIÇÕES – LICITAÇÃO</w:t>
      </w:r>
    </w:p>
    <w:p w:rsidR="00440570" w:rsidRPr="00B11392" w:rsidRDefault="00EA4445">
      <w:pPr>
        <w:spacing w:before="120" w:after="288" w:line="312" w:lineRule="auto"/>
        <w:jc w:val="center"/>
        <w:rPr>
          <w:rFonts w:ascii="Arial" w:eastAsia="Arial" w:hAnsi="Arial" w:cs="Arial"/>
          <w:b/>
          <w:color w:val="000000"/>
          <w:sz w:val="20"/>
          <w:szCs w:val="20"/>
        </w:rPr>
      </w:pPr>
      <w:r w:rsidRPr="00B11392">
        <w:rPr>
          <w:rFonts w:ascii="Arial" w:hAnsi="Arial" w:cs="Arial"/>
          <w:noProof/>
          <w:sz w:val="20"/>
          <w:szCs w:val="20"/>
        </w:rPr>
        <w:drawing>
          <wp:anchor distT="0" distB="0" distL="114300" distR="114300" simplePos="0" relativeHeight="251658240" behindDoc="0" locked="0" layoutInCell="1" hidden="0" allowOverlap="1">
            <wp:simplePos x="0" y="0"/>
            <wp:positionH relativeFrom="column">
              <wp:posOffset>2813685</wp:posOffset>
            </wp:positionH>
            <wp:positionV relativeFrom="paragraph">
              <wp:posOffset>70485</wp:posOffset>
            </wp:positionV>
            <wp:extent cx="531495" cy="581025"/>
            <wp:effectExtent l="0" t="0" r="0" b="0"/>
            <wp:wrapSquare wrapText="bothSides" distT="0" distB="0" distL="114300" distR="11430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31495" cy="581025"/>
                    </a:xfrm>
                    <a:prstGeom prst="rect">
                      <a:avLst/>
                    </a:prstGeom>
                    <a:ln/>
                  </pic:spPr>
                </pic:pic>
              </a:graphicData>
            </a:graphic>
          </wp:anchor>
        </w:drawing>
      </w:r>
    </w:p>
    <w:p w:rsidR="00440570" w:rsidRPr="00B11392" w:rsidRDefault="00440570">
      <w:pPr>
        <w:spacing w:before="120" w:after="288" w:line="312" w:lineRule="auto"/>
        <w:jc w:val="center"/>
        <w:rPr>
          <w:rFonts w:ascii="Arial" w:eastAsia="Arial" w:hAnsi="Arial" w:cs="Arial"/>
          <w:b/>
          <w:color w:val="FF0000"/>
          <w:sz w:val="20"/>
          <w:szCs w:val="20"/>
        </w:rPr>
      </w:pPr>
    </w:p>
    <w:p w:rsidR="00440570" w:rsidRPr="00B11392" w:rsidRDefault="00EA4445">
      <w:pPr>
        <w:spacing w:line="276" w:lineRule="auto"/>
        <w:ind w:firstLine="567"/>
        <w:jc w:val="center"/>
        <w:rPr>
          <w:rFonts w:ascii="Arial" w:hAnsi="Arial" w:cs="Arial"/>
          <w:b/>
          <w:sz w:val="20"/>
          <w:szCs w:val="20"/>
        </w:rPr>
      </w:pPr>
      <w:r w:rsidRPr="00B11392">
        <w:rPr>
          <w:rFonts w:ascii="Arial" w:hAnsi="Arial" w:cs="Arial"/>
          <w:b/>
          <w:sz w:val="20"/>
          <w:szCs w:val="20"/>
        </w:rPr>
        <w:t xml:space="preserve">CONSELHO REGIONAL DE FARMÁCIA </w:t>
      </w:r>
    </w:p>
    <w:p w:rsidR="00440570" w:rsidRPr="00B11392" w:rsidRDefault="00EA4445">
      <w:pPr>
        <w:spacing w:line="276" w:lineRule="auto"/>
        <w:ind w:firstLine="567"/>
        <w:jc w:val="center"/>
        <w:rPr>
          <w:rFonts w:ascii="Arial" w:hAnsi="Arial" w:cs="Arial"/>
          <w:b/>
          <w:sz w:val="20"/>
          <w:szCs w:val="20"/>
        </w:rPr>
      </w:pPr>
      <w:r w:rsidRPr="00B11392">
        <w:rPr>
          <w:rFonts w:ascii="Arial" w:hAnsi="Arial" w:cs="Arial"/>
          <w:b/>
          <w:sz w:val="20"/>
          <w:szCs w:val="20"/>
        </w:rPr>
        <w:t>DO ESTADO DO RIO DE JANEIRO – CRF-RJ</w:t>
      </w:r>
    </w:p>
    <w:p w:rsidR="00440570" w:rsidRPr="00B11392" w:rsidRDefault="00440570">
      <w:pPr>
        <w:spacing w:before="120" w:after="288" w:line="312" w:lineRule="auto"/>
        <w:jc w:val="center"/>
        <w:rPr>
          <w:rFonts w:ascii="Arial" w:eastAsia="Arial" w:hAnsi="Arial" w:cs="Arial"/>
          <w:b/>
          <w:color w:val="FF0000"/>
          <w:sz w:val="20"/>
          <w:szCs w:val="20"/>
        </w:rPr>
      </w:pPr>
    </w:p>
    <w:p w:rsidR="00440570" w:rsidRPr="00B11392" w:rsidRDefault="00EA4445">
      <w:pPr>
        <w:spacing w:before="120" w:after="288" w:line="312" w:lineRule="auto"/>
        <w:jc w:val="center"/>
        <w:rPr>
          <w:rFonts w:ascii="Arial" w:eastAsia="Arial" w:hAnsi="Arial" w:cs="Arial"/>
          <w:color w:val="000000"/>
          <w:sz w:val="20"/>
          <w:szCs w:val="20"/>
        </w:rPr>
      </w:pPr>
      <w:r w:rsidRPr="00B11392">
        <w:rPr>
          <w:rFonts w:ascii="Arial" w:eastAsia="Arial" w:hAnsi="Arial" w:cs="Arial"/>
          <w:color w:val="000000"/>
          <w:sz w:val="20"/>
          <w:szCs w:val="20"/>
        </w:rPr>
        <w:t>(Processo Administrativo n° 09/2025)</w:t>
      </w:r>
    </w:p>
    <w:p w:rsidR="00440570" w:rsidRPr="00B11392" w:rsidRDefault="00EA4445">
      <w:pPr>
        <w:pBdr>
          <w:top w:val="nil"/>
          <w:left w:val="nil"/>
          <w:bottom w:val="nil"/>
          <w:right w:val="nil"/>
          <w:between w:val="nil"/>
        </w:pBdr>
        <w:spacing w:before="120" w:after="288" w:line="312" w:lineRule="auto"/>
        <w:ind w:left="4253" w:right="-17"/>
        <w:jc w:val="both"/>
        <w:rPr>
          <w:rFonts w:ascii="Arial" w:eastAsia="Arial" w:hAnsi="Arial" w:cs="Arial"/>
          <w:color w:val="000000"/>
          <w:sz w:val="20"/>
          <w:szCs w:val="20"/>
        </w:rPr>
      </w:pPr>
      <w:r w:rsidRPr="00B11392">
        <w:rPr>
          <w:rFonts w:ascii="Arial" w:eastAsia="Arial" w:hAnsi="Arial" w:cs="Arial"/>
          <w:color w:val="000000"/>
          <w:sz w:val="20"/>
          <w:szCs w:val="20"/>
        </w:rPr>
        <w:t xml:space="preserve">CONTRATO ADMINISTRATIVO Nº ......../...., QUE FAZEM ENTRE SI A UNIÃO, POR INTERMÉDIO DO (A) ......................................................... E .............................................................  </w:t>
      </w:r>
    </w:p>
    <w:p w:rsidR="00440570" w:rsidRPr="00B11392" w:rsidRDefault="00EA4445">
      <w:pPr>
        <w:spacing w:before="120" w:after="120" w:line="276" w:lineRule="auto"/>
        <w:ind w:firstLine="1418"/>
        <w:jc w:val="both"/>
        <w:rPr>
          <w:rFonts w:ascii="Arial" w:eastAsia="Arial" w:hAnsi="Arial" w:cs="Arial"/>
          <w:sz w:val="20"/>
          <w:szCs w:val="20"/>
        </w:rPr>
      </w:pPr>
      <w:r w:rsidRPr="00B11392">
        <w:rPr>
          <w:rFonts w:ascii="Arial" w:eastAsia="Arial" w:hAnsi="Arial" w:cs="Arial"/>
          <w:color w:val="FF0000"/>
          <w:sz w:val="20"/>
          <w:szCs w:val="20"/>
        </w:rPr>
        <w:t>O CONSELHO REGIONAL DE FARMÁCIA DO ESTADO DO RIO DE JANEIRO - CRF-RJ</w:t>
      </w:r>
      <w:r w:rsidRPr="00B11392">
        <w:rPr>
          <w:rFonts w:ascii="Arial" w:eastAsia="Arial" w:hAnsi="Arial" w:cs="Arial"/>
          <w:sz w:val="20"/>
          <w:szCs w:val="20"/>
        </w:rPr>
        <w:t xml:space="preserve">, com sede na Rua Afonso Pena, 115, Tijuca, na cidade do Rio de Janeiro/RJ, inscrito no CNPJ sob o nº 33.661.414/0001-10, neste ato representado(a) pelo(a) </w:t>
      </w:r>
      <w:r w:rsidRPr="00B11392">
        <w:rPr>
          <w:rFonts w:ascii="Arial" w:eastAsia="Arial" w:hAnsi="Arial" w:cs="Arial"/>
          <w:color w:val="FF0000"/>
          <w:sz w:val="20"/>
          <w:szCs w:val="20"/>
        </w:rPr>
        <w:t>......................... (cargo e nome)</w:t>
      </w:r>
      <w:r w:rsidRPr="00B11392">
        <w:rPr>
          <w:rFonts w:ascii="Arial" w:eastAsia="Arial" w:hAnsi="Arial" w:cs="Arial"/>
          <w:sz w:val="20"/>
          <w:szCs w:val="20"/>
        </w:rPr>
        <w:t xml:space="preserve">, nomeado(a) pela Portaria nº </w:t>
      </w:r>
      <w:r w:rsidRPr="00B11392">
        <w:rPr>
          <w:rFonts w:ascii="Arial" w:eastAsia="Arial" w:hAnsi="Arial" w:cs="Arial"/>
          <w:color w:val="FF0000"/>
          <w:sz w:val="20"/>
          <w:szCs w:val="20"/>
        </w:rPr>
        <w:t>......</w:t>
      </w:r>
      <w:r w:rsidRPr="00B11392">
        <w:rPr>
          <w:rFonts w:ascii="Arial" w:eastAsia="Arial" w:hAnsi="Arial" w:cs="Arial"/>
          <w:sz w:val="20"/>
          <w:szCs w:val="20"/>
        </w:rPr>
        <w:t xml:space="preserve">, de </w:t>
      </w:r>
      <w:r w:rsidRPr="00B11392">
        <w:rPr>
          <w:rFonts w:ascii="Arial" w:eastAsia="Arial" w:hAnsi="Arial" w:cs="Arial"/>
          <w:color w:val="FF0000"/>
          <w:sz w:val="20"/>
          <w:szCs w:val="20"/>
        </w:rPr>
        <w:t>.....</w:t>
      </w:r>
      <w:r w:rsidRPr="00B11392">
        <w:rPr>
          <w:rFonts w:ascii="Arial" w:eastAsia="Arial" w:hAnsi="Arial" w:cs="Arial"/>
          <w:sz w:val="20"/>
          <w:szCs w:val="20"/>
        </w:rPr>
        <w:t xml:space="preserve"> de </w:t>
      </w:r>
      <w:r w:rsidRPr="00B11392">
        <w:rPr>
          <w:rFonts w:ascii="Arial" w:eastAsia="Arial" w:hAnsi="Arial" w:cs="Arial"/>
          <w:color w:val="FF0000"/>
          <w:sz w:val="20"/>
          <w:szCs w:val="20"/>
        </w:rPr>
        <w:t>.....................</w:t>
      </w:r>
      <w:r w:rsidRPr="00B11392">
        <w:rPr>
          <w:rFonts w:ascii="Arial" w:eastAsia="Arial" w:hAnsi="Arial" w:cs="Arial"/>
          <w:sz w:val="20"/>
          <w:szCs w:val="20"/>
        </w:rPr>
        <w:t xml:space="preserve"> de 20</w:t>
      </w:r>
      <w:r w:rsidRPr="00B11392">
        <w:rPr>
          <w:rFonts w:ascii="Arial" w:eastAsia="Arial" w:hAnsi="Arial" w:cs="Arial"/>
          <w:color w:val="FF0000"/>
          <w:sz w:val="20"/>
          <w:szCs w:val="20"/>
        </w:rPr>
        <w:t>...</w:t>
      </w:r>
      <w:r w:rsidRPr="00B11392">
        <w:rPr>
          <w:rFonts w:ascii="Arial" w:eastAsia="Arial" w:hAnsi="Arial" w:cs="Arial"/>
          <w:sz w:val="20"/>
          <w:szCs w:val="20"/>
        </w:rPr>
        <w:t xml:space="preserve">, publicada no DOU de </w:t>
      </w:r>
      <w:r w:rsidRPr="00B11392">
        <w:rPr>
          <w:rFonts w:ascii="Arial" w:eastAsia="Arial" w:hAnsi="Arial" w:cs="Arial"/>
          <w:color w:val="FF0000"/>
          <w:sz w:val="20"/>
          <w:szCs w:val="20"/>
        </w:rPr>
        <w:t>.....</w:t>
      </w:r>
      <w:r w:rsidRPr="00B11392">
        <w:rPr>
          <w:rFonts w:ascii="Arial" w:eastAsia="Arial" w:hAnsi="Arial" w:cs="Arial"/>
          <w:sz w:val="20"/>
          <w:szCs w:val="20"/>
        </w:rPr>
        <w:t xml:space="preserve"> de </w:t>
      </w:r>
      <w:r w:rsidRPr="00B11392">
        <w:rPr>
          <w:rFonts w:ascii="Arial" w:eastAsia="Arial" w:hAnsi="Arial" w:cs="Arial"/>
          <w:color w:val="FF0000"/>
          <w:sz w:val="20"/>
          <w:szCs w:val="20"/>
        </w:rPr>
        <w:t>...............</w:t>
      </w:r>
      <w:r w:rsidRPr="00B11392">
        <w:rPr>
          <w:rFonts w:ascii="Arial" w:eastAsia="Arial" w:hAnsi="Arial" w:cs="Arial"/>
          <w:sz w:val="20"/>
          <w:szCs w:val="20"/>
        </w:rPr>
        <w:t xml:space="preserve"> de </w:t>
      </w:r>
      <w:r w:rsidRPr="00B11392">
        <w:rPr>
          <w:rFonts w:ascii="Arial" w:eastAsia="Arial" w:hAnsi="Arial" w:cs="Arial"/>
          <w:color w:val="FF0000"/>
          <w:sz w:val="20"/>
          <w:szCs w:val="20"/>
        </w:rPr>
        <w:t>...........</w:t>
      </w:r>
      <w:r w:rsidRPr="00B11392">
        <w:rPr>
          <w:rFonts w:ascii="Arial" w:eastAsia="Arial" w:hAnsi="Arial" w:cs="Arial"/>
          <w:sz w:val="20"/>
          <w:szCs w:val="20"/>
        </w:rPr>
        <w:t xml:space="preserve">, portador da Matrícula Funcional nº .........., doravante denominado CONTRATANTE, e o(a) </w:t>
      </w:r>
      <w:r w:rsidRPr="00B11392">
        <w:rPr>
          <w:rFonts w:ascii="Arial" w:eastAsia="Arial" w:hAnsi="Arial" w:cs="Arial"/>
          <w:color w:val="FF0000"/>
          <w:sz w:val="20"/>
          <w:szCs w:val="20"/>
        </w:rPr>
        <w:t>..............................,</w:t>
      </w:r>
      <w:r w:rsidRPr="00B11392">
        <w:rPr>
          <w:rFonts w:ascii="Arial" w:eastAsia="Arial" w:hAnsi="Arial" w:cs="Arial"/>
          <w:sz w:val="20"/>
          <w:szCs w:val="20"/>
        </w:rPr>
        <w:t xml:space="preserve"> </w:t>
      </w:r>
      <w:r w:rsidRPr="00B11392">
        <w:rPr>
          <w:rFonts w:ascii="Arial" w:eastAsia="Arial" w:hAnsi="Arial" w:cs="Arial"/>
          <w:color w:val="FF0000"/>
          <w:sz w:val="20"/>
          <w:szCs w:val="20"/>
        </w:rPr>
        <w:t>inscrito(a) no CNPJ/MF sob o nº ............................, sediado(a) na</w:t>
      </w:r>
      <w:r w:rsidRPr="00B11392">
        <w:rPr>
          <w:rFonts w:ascii="Arial" w:eastAsia="Arial" w:hAnsi="Arial" w:cs="Arial"/>
          <w:sz w:val="20"/>
          <w:szCs w:val="20"/>
        </w:rPr>
        <w:t xml:space="preserve"> </w:t>
      </w:r>
      <w:r w:rsidRPr="00B11392">
        <w:rPr>
          <w:rFonts w:ascii="Arial" w:eastAsia="Arial" w:hAnsi="Arial" w:cs="Arial"/>
          <w:color w:val="FF0000"/>
          <w:sz w:val="20"/>
          <w:szCs w:val="20"/>
        </w:rPr>
        <w:t>...................................</w:t>
      </w:r>
      <w:r w:rsidRPr="00B11392">
        <w:rPr>
          <w:rFonts w:ascii="Arial" w:eastAsia="Arial" w:hAnsi="Arial" w:cs="Arial"/>
          <w:sz w:val="20"/>
          <w:szCs w:val="20"/>
        </w:rPr>
        <w:t xml:space="preserve">, doravante designado CONTRATADO, </w:t>
      </w:r>
      <w:r w:rsidRPr="00B11392">
        <w:rPr>
          <w:rFonts w:ascii="Arial" w:eastAsia="Arial" w:hAnsi="Arial" w:cs="Arial"/>
          <w:color w:val="FF0000"/>
          <w:sz w:val="20"/>
          <w:szCs w:val="20"/>
        </w:rPr>
        <w:t xml:space="preserve">neste ato representado(a) por </w:t>
      </w:r>
      <w:r w:rsidRPr="00B11392">
        <w:rPr>
          <w:rFonts w:ascii="Arial" w:eastAsia="Arial" w:hAnsi="Arial" w:cs="Arial"/>
          <w:sz w:val="20"/>
          <w:szCs w:val="20"/>
        </w:rPr>
        <w:t xml:space="preserve">.................................. </w:t>
      </w:r>
      <w:r w:rsidRPr="00B11392">
        <w:rPr>
          <w:rFonts w:ascii="Arial" w:eastAsia="Arial" w:hAnsi="Arial" w:cs="Arial"/>
          <w:color w:val="FF0000"/>
          <w:sz w:val="20"/>
          <w:szCs w:val="20"/>
        </w:rPr>
        <w:t>(nome e função no contratado)</w:t>
      </w:r>
      <w:r w:rsidRPr="00B11392">
        <w:rPr>
          <w:rFonts w:ascii="Arial" w:eastAsia="Arial" w:hAnsi="Arial" w:cs="Arial"/>
          <w:sz w:val="20"/>
          <w:szCs w:val="20"/>
        </w:rPr>
        <w:t xml:space="preserve">, </w:t>
      </w:r>
      <w:r w:rsidRPr="00B11392">
        <w:rPr>
          <w:rFonts w:ascii="Arial" w:eastAsia="Arial" w:hAnsi="Arial" w:cs="Arial"/>
          <w:color w:val="FF0000"/>
          <w:sz w:val="20"/>
          <w:szCs w:val="20"/>
        </w:rPr>
        <w:t xml:space="preserve">conforme atos constitutivos da empresa </w:t>
      </w:r>
      <w:r w:rsidRPr="00B11392">
        <w:rPr>
          <w:rFonts w:ascii="Arial" w:eastAsia="Arial" w:hAnsi="Arial" w:cs="Arial"/>
          <w:b/>
          <w:color w:val="FF0000"/>
          <w:sz w:val="20"/>
          <w:szCs w:val="20"/>
        </w:rPr>
        <w:t>OU</w:t>
      </w:r>
      <w:r w:rsidRPr="00B11392">
        <w:rPr>
          <w:rFonts w:ascii="Arial" w:eastAsia="Arial" w:hAnsi="Arial" w:cs="Arial"/>
          <w:color w:val="FF0000"/>
          <w:sz w:val="20"/>
          <w:szCs w:val="20"/>
        </w:rPr>
        <w:t xml:space="preserve"> procuração apresentada nos autos, </w:t>
      </w:r>
      <w:r w:rsidRPr="00B11392">
        <w:rPr>
          <w:rFonts w:ascii="Arial" w:eastAsia="Arial" w:hAnsi="Arial" w:cs="Arial"/>
          <w:sz w:val="20"/>
          <w:szCs w:val="20"/>
        </w:rPr>
        <w:t xml:space="preserve">tendo em vista o que consta no Processo nº </w:t>
      </w:r>
      <w:r w:rsidRPr="00B11392">
        <w:rPr>
          <w:rFonts w:ascii="Arial" w:eastAsia="Arial" w:hAnsi="Arial" w:cs="Arial"/>
          <w:color w:val="FF0000"/>
          <w:sz w:val="20"/>
          <w:szCs w:val="20"/>
        </w:rPr>
        <w:t xml:space="preserve">09/2025 </w:t>
      </w:r>
      <w:r w:rsidRPr="00B11392">
        <w:rPr>
          <w:rFonts w:ascii="Arial" w:eastAsia="Arial" w:hAnsi="Arial" w:cs="Arial"/>
          <w:sz w:val="20"/>
          <w:szCs w:val="20"/>
        </w:rPr>
        <w:t xml:space="preserve">e em observância às disposições da </w:t>
      </w:r>
      <w:hyperlink r:id="rId9">
        <w:r w:rsidRPr="00B11392">
          <w:rPr>
            <w:rFonts w:ascii="Arial" w:eastAsia="Arial" w:hAnsi="Arial" w:cs="Arial"/>
            <w:color w:val="000080"/>
            <w:sz w:val="20"/>
            <w:szCs w:val="20"/>
            <w:u w:val="single"/>
          </w:rPr>
          <w:t>Lei nº 14.133, de 1º de abril de 2021</w:t>
        </w:r>
      </w:hyperlink>
      <w:r w:rsidRPr="00B11392">
        <w:rPr>
          <w:rFonts w:ascii="Arial" w:eastAsia="Arial" w:hAnsi="Arial" w:cs="Arial"/>
          <w:sz w:val="20"/>
          <w:szCs w:val="20"/>
        </w:rPr>
        <w:t xml:space="preserve">, e demais legislação aplicável, resolvem celebrar o presente Termo de Contrato, decorrente </w:t>
      </w:r>
      <w:r w:rsidR="006054C2" w:rsidRPr="00B11392">
        <w:rPr>
          <w:rFonts w:ascii="Arial" w:eastAsia="Arial" w:hAnsi="Arial" w:cs="Arial"/>
          <w:color w:val="FF0000"/>
          <w:sz w:val="20"/>
          <w:szCs w:val="20"/>
        </w:rPr>
        <w:t>da Dispensa Eletrônica 90020/2025</w:t>
      </w:r>
      <w:r w:rsidRPr="00B11392">
        <w:rPr>
          <w:rFonts w:ascii="Arial" w:eastAsia="Arial" w:hAnsi="Arial" w:cs="Arial"/>
          <w:sz w:val="20"/>
          <w:szCs w:val="20"/>
        </w:rPr>
        <w:t>, mediante as cláusulas e condições a seguir enunciadas.</w:t>
      </w:r>
    </w:p>
    <w:p w:rsidR="00440570" w:rsidRPr="00B11392" w:rsidRDefault="00EA4445" w:rsidP="005538AA">
      <w:pPr>
        <w:keepNext/>
        <w:keepLines/>
        <w:numPr>
          <w:ilvl w:val="0"/>
          <w:numId w:val="4"/>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t>CLÁUSULA PRIMEIRA – OBJETO (</w:t>
      </w:r>
      <w:hyperlink r:id="rId10" w:anchor="art92">
        <w:r w:rsidRPr="00B11392">
          <w:rPr>
            <w:rFonts w:ascii="Arial" w:eastAsia="Arial" w:hAnsi="Arial" w:cs="Arial"/>
            <w:b/>
            <w:color w:val="000080"/>
            <w:sz w:val="20"/>
            <w:szCs w:val="20"/>
            <w:u w:val="single"/>
          </w:rPr>
          <w:t>art. 92, I e II</w:t>
        </w:r>
      </w:hyperlink>
      <w:r w:rsidRPr="00B11392">
        <w:rPr>
          <w:rFonts w:ascii="Arial" w:eastAsia="Arial" w:hAnsi="Arial" w:cs="Arial"/>
          <w:b/>
          <w:color w:val="000000"/>
          <w:sz w:val="20"/>
          <w:szCs w:val="20"/>
        </w:rPr>
        <w:t>)</w:t>
      </w:r>
    </w:p>
    <w:p w:rsidR="00440570" w:rsidRPr="00B11392" w:rsidRDefault="00EA4445">
      <w:pPr>
        <w:numPr>
          <w:ilvl w:val="1"/>
          <w:numId w:val="6"/>
        </w:numPr>
        <w:pBdr>
          <w:top w:val="nil"/>
          <w:left w:val="nil"/>
          <w:bottom w:val="nil"/>
          <w:right w:val="nil"/>
          <w:between w:val="nil"/>
        </w:pBdr>
        <w:spacing w:before="120" w:after="120" w:line="276" w:lineRule="auto"/>
        <w:ind w:left="0" w:firstLine="0"/>
        <w:jc w:val="both"/>
        <w:rPr>
          <w:rFonts w:ascii="Arial" w:hAnsi="Arial" w:cs="Arial"/>
          <w:sz w:val="20"/>
          <w:szCs w:val="20"/>
        </w:rPr>
      </w:pPr>
      <w:r w:rsidRPr="00B11392">
        <w:rPr>
          <w:rFonts w:ascii="Arial" w:eastAsia="Arial" w:hAnsi="Arial" w:cs="Arial"/>
          <w:color w:val="000000"/>
          <w:sz w:val="20"/>
          <w:szCs w:val="20"/>
        </w:rPr>
        <w:t>O objeto do presente instrumento é a Aquisição</w:t>
      </w:r>
      <w:r w:rsidR="00945BD3">
        <w:rPr>
          <w:rFonts w:ascii="Arial" w:eastAsia="Arial" w:hAnsi="Arial" w:cs="Arial"/>
          <w:color w:val="000000"/>
          <w:sz w:val="20"/>
          <w:szCs w:val="20"/>
        </w:rPr>
        <w:t xml:space="preserve"> e Instalação</w:t>
      </w:r>
      <w:r w:rsidRPr="00B11392">
        <w:rPr>
          <w:rFonts w:ascii="Arial" w:eastAsia="Arial" w:hAnsi="Arial" w:cs="Arial"/>
          <w:color w:val="000000"/>
          <w:sz w:val="20"/>
          <w:szCs w:val="20"/>
        </w:rPr>
        <w:t xml:space="preserve"> de aparelhos de ar</w:t>
      </w:r>
      <w:r w:rsidR="006054C2" w:rsidRPr="00B11392">
        <w:rPr>
          <w:rFonts w:ascii="Arial" w:eastAsia="Arial" w:hAnsi="Arial" w:cs="Arial"/>
          <w:color w:val="000000"/>
          <w:sz w:val="20"/>
          <w:szCs w:val="20"/>
        </w:rPr>
        <w:t>es-</w:t>
      </w:r>
      <w:r w:rsidRPr="00B11392">
        <w:rPr>
          <w:rFonts w:ascii="Arial" w:eastAsia="Arial" w:hAnsi="Arial" w:cs="Arial"/>
          <w:color w:val="000000"/>
          <w:sz w:val="20"/>
          <w:szCs w:val="20"/>
        </w:rPr>
        <w:t>condicionado</w:t>
      </w:r>
      <w:r w:rsidR="006054C2" w:rsidRPr="00B11392">
        <w:rPr>
          <w:rFonts w:ascii="Arial" w:eastAsia="Arial" w:hAnsi="Arial" w:cs="Arial"/>
          <w:color w:val="000000"/>
          <w:sz w:val="20"/>
          <w:szCs w:val="20"/>
        </w:rPr>
        <w:t>s</w:t>
      </w:r>
      <w:r w:rsidRPr="00B11392">
        <w:rPr>
          <w:rFonts w:ascii="Arial" w:eastAsia="Arial" w:hAnsi="Arial" w:cs="Arial"/>
          <w:color w:val="000000"/>
          <w:sz w:val="20"/>
          <w:szCs w:val="20"/>
        </w:rPr>
        <w:t>, nas condições estabelecidas no Termo de Referência.</w:t>
      </w:r>
    </w:p>
    <w:p w:rsidR="00440570" w:rsidRPr="00B11392" w:rsidRDefault="00EA4445">
      <w:pPr>
        <w:numPr>
          <w:ilvl w:val="1"/>
          <w:numId w:val="6"/>
        </w:numPr>
        <w:pBdr>
          <w:top w:val="nil"/>
          <w:left w:val="nil"/>
          <w:bottom w:val="nil"/>
          <w:right w:val="nil"/>
          <w:between w:val="nil"/>
        </w:pBdr>
        <w:spacing w:before="120" w:after="120" w:line="276" w:lineRule="auto"/>
        <w:ind w:left="0" w:hanging="6"/>
        <w:jc w:val="both"/>
        <w:rPr>
          <w:rFonts w:ascii="Arial" w:hAnsi="Arial" w:cs="Arial"/>
          <w:sz w:val="20"/>
          <w:szCs w:val="20"/>
        </w:rPr>
      </w:pPr>
      <w:r w:rsidRPr="00B11392">
        <w:rPr>
          <w:rFonts w:ascii="Arial" w:eastAsia="Arial" w:hAnsi="Arial" w:cs="Arial"/>
          <w:color w:val="000000"/>
          <w:sz w:val="20"/>
          <w:szCs w:val="20"/>
        </w:rPr>
        <w:t>Objeto da contratação:</w:t>
      </w:r>
    </w:p>
    <w:tbl>
      <w:tblPr>
        <w:tblStyle w:val="a"/>
        <w:tblW w:w="970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2451"/>
        <w:gridCol w:w="1093"/>
        <w:gridCol w:w="1175"/>
        <w:gridCol w:w="1309"/>
        <w:gridCol w:w="1276"/>
        <w:gridCol w:w="1559"/>
      </w:tblGrid>
      <w:tr w:rsidR="00440570" w:rsidRPr="00B11392" w:rsidTr="00945BD3">
        <w:trPr>
          <w:trHeight w:val="411"/>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widowControl w:val="0"/>
              <w:spacing w:line="312" w:lineRule="auto"/>
              <w:jc w:val="center"/>
              <w:rPr>
                <w:rFonts w:ascii="Arial" w:eastAsia="Arial" w:hAnsi="Arial" w:cs="Arial"/>
                <w:b/>
                <w:color w:val="000000"/>
                <w:sz w:val="20"/>
                <w:szCs w:val="20"/>
              </w:rPr>
            </w:pPr>
            <w:r w:rsidRPr="00B11392">
              <w:rPr>
                <w:rFonts w:ascii="Arial" w:eastAsia="Arial" w:hAnsi="Arial" w:cs="Arial"/>
                <w:b/>
                <w:color w:val="000000"/>
                <w:sz w:val="20"/>
                <w:szCs w:val="20"/>
              </w:rPr>
              <w:t>ITEM</w:t>
            </w:r>
          </w:p>
        </w:tc>
        <w:tc>
          <w:tcPr>
            <w:tcW w:w="2451"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widowControl w:val="0"/>
              <w:spacing w:line="312" w:lineRule="auto"/>
              <w:jc w:val="center"/>
              <w:rPr>
                <w:rFonts w:ascii="Arial" w:eastAsia="Arial" w:hAnsi="Arial" w:cs="Arial"/>
                <w:color w:val="000000"/>
                <w:sz w:val="20"/>
                <w:szCs w:val="20"/>
              </w:rPr>
            </w:pPr>
            <w:r w:rsidRPr="00B11392">
              <w:rPr>
                <w:rFonts w:ascii="Arial" w:eastAsia="Arial" w:hAnsi="Arial" w:cs="Arial"/>
                <w:b/>
                <w:color w:val="000000"/>
                <w:sz w:val="20"/>
                <w:szCs w:val="20"/>
              </w:rPr>
              <w:t>ESPECIFICAÇÃO</w:t>
            </w:r>
          </w:p>
        </w:tc>
        <w:tc>
          <w:tcPr>
            <w:tcW w:w="1093"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widowControl w:val="0"/>
              <w:spacing w:line="312" w:lineRule="auto"/>
              <w:jc w:val="center"/>
              <w:rPr>
                <w:rFonts w:ascii="Arial" w:eastAsia="Arial" w:hAnsi="Arial" w:cs="Arial"/>
                <w:color w:val="000000"/>
                <w:sz w:val="20"/>
                <w:szCs w:val="20"/>
              </w:rPr>
            </w:pPr>
            <w:r w:rsidRPr="00B11392">
              <w:rPr>
                <w:rFonts w:ascii="Arial" w:eastAsia="Arial" w:hAnsi="Arial" w:cs="Arial"/>
                <w:b/>
                <w:color w:val="000000"/>
                <w:sz w:val="20"/>
                <w:szCs w:val="20"/>
              </w:rPr>
              <w:t>CATMAT</w:t>
            </w:r>
          </w:p>
        </w:tc>
        <w:tc>
          <w:tcPr>
            <w:tcW w:w="1175"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widowControl w:val="0"/>
              <w:spacing w:line="312" w:lineRule="auto"/>
              <w:jc w:val="center"/>
              <w:rPr>
                <w:rFonts w:ascii="Arial" w:eastAsia="Arial" w:hAnsi="Arial" w:cs="Arial"/>
                <w:color w:val="000000"/>
                <w:sz w:val="20"/>
                <w:szCs w:val="20"/>
              </w:rPr>
            </w:pPr>
            <w:r w:rsidRPr="00B11392">
              <w:rPr>
                <w:rFonts w:ascii="Arial" w:eastAsia="Arial" w:hAnsi="Arial" w:cs="Arial"/>
                <w:b/>
                <w:color w:val="000000"/>
                <w:sz w:val="20"/>
                <w:szCs w:val="20"/>
              </w:rPr>
              <w:t>UNIDADE DE MEDIDA</w:t>
            </w:r>
          </w:p>
        </w:tc>
        <w:tc>
          <w:tcPr>
            <w:tcW w:w="1309"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widowControl w:val="0"/>
              <w:spacing w:line="312" w:lineRule="auto"/>
              <w:jc w:val="center"/>
              <w:rPr>
                <w:rFonts w:ascii="Arial" w:eastAsia="Arial" w:hAnsi="Arial" w:cs="Arial"/>
                <w:b/>
                <w:sz w:val="20"/>
                <w:szCs w:val="20"/>
              </w:rPr>
            </w:pPr>
            <w:r w:rsidRPr="00B11392">
              <w:rPr>
                <w:rFonts w:ascii="Arial" w:eastAsia="Arial" w:hAnsi="Arial" w:cs="Arial"/>
                <w:b/>
                <w:sz w:val="20"/>
                <w:szCs w:val="20"/>
              </w:rPr>
              <w:t>QUANTIDADE</w:t>
            </w:r>
          </w:p>
        </w:tc>
        <w:tc>
          <w:tcPr>
            <w:tcW w:w="1276"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widowControl w:val="0"/>
              <w:spacing w:line="312" w:lineRule="auto"/>
              <w:jc w:val="center"/>
              <w:rPr>
                <w:rFonts w:ascii="Arial" w:eastAsia="Arial" w:hAnsi="Arial" w:cs="Arial"/>
                <w:b/>
                <w:sz w:val="20"/>
                <w:szCs w:val="20"/>
              </w:rPr>
            </w:pPr>
            <w:r w:rsidRPr="00B11392">
              <w:rPr>
                <w:rFonts w:ascii="Arial" w:eastAsia="Arial" w:hAnsi="Arial" w:cs="Arial"/>
                <w:b/>
                <w:sz w:val="20"/>
                <w:szCs w:val="20"/>
              </w:rPr>
              <w:t>VALOR UNITÁRIO</w:t>
            </w:r>
          </w:p>
        </w:tc>
        <w:tc>
          <w:tcPr>
            <w:tcW w:w="1559"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widowControl w:val="0"/>
              <w:spacing w:line="312" w:lineRule="auto"/>
              <w:jc w:val="center"/>
              <w:rPr>
                <w:rFonts w:ascii="Arial" w:eastAsia="Arial" w:hAnsi="Arial" w:cs="Arial"/>
                <w:b/>
                <w:sz w:val="20"/>
                <w:szCs w:val="20"/>
              </w:rPr>
            </w:pPr>
            <w:r w:rsidRPr="00B11392">
              <w:rPr>
                <w:rFonts w:ascii="Arial" w:eastAsia="Arial" w:hAnsi="Arial" w:cs="Arial"/>
                <w:b/>
                <w:sz w:val="20"/>
                <w:szCs w:val="20"/>
              </w:rPr>
              <w:t>VALOR TOTAL</w:t>
            </w:r>
          </w:p>
        </w:tc>
      </w:tr>
      <w:tr w:rsidR="00440570" w:rsidRPr="00B11392" w:rsidTr="00945BD3">
        <w:trPr>
          <w:trHeight w:val="410"/>
          <w:jc w:val="center"/>
        </w:trPr>
        <w:tc>
          <w:tcPr>
            <w:tcW w:w="846"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widowControl w:val="0"/>
              <w:spacing w:line="312" w:lineRule="auto"/>
              <w:jc w:val="center"/>
              <w:rPr>
                <w:rFonts w:ascii="Arial" w:eastAsia="Arial" w:hAnsi="Arial" w:cs="Arial"/>
                <w:b/>
                <w:color w:val="000000"/>
                <w:sz w:val="20"/>
                <w:szCs w:val="20"/>
              </w:rPr>
            </w:pPr>
            <w:r w:rsidRPr="00B11392">
              <w:rPr>
                <w:rFonts w:ascii="Arial" w:eastAsia="Arial" w:hAnsi="Arial" w:cs="Arial"/>
                <w:b/>
                <w:color w:val="000000"/>
                <w:sz w:val="20"/>
                <w:szCs w:val="20"/>
              </w:rPr>
              <w:t>3</w:t>
            </w:r>
          </w:p>
        </w:tc>
        <w:tc>
          <w:tcPr>
            <w:tcW w:w="2451"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widowControl w:val="0"/>
              <w:spacing w:line="312" w:lineRule="auto"/>
              <w:jc w:val="center"/>
              <w:rPr>
                <w:rFonts w:ascii="Arial" w:eastAsia="Arial" w:hAnsi="Arial" w:cs="Arial"/>
                <w:color w:val="000000"/>
                <w:sz w:val="20"/>
                <w:szCs w:val="20"/>
              </w:rPr>
            </w:pPr>
            <w:r w:rsidRPr="00B11392">
              <w:rPr>
                <w:rFonts w:ascii="Arial" w:eastAsia="Arial" w:hAnsi="Arial" w:cs="Arial"/>
                <w:sz w:val="20"/>
                <w:szCs w:val="20"/>
              </w:rPr>
              <w:t xml:space="preserve">Aparelho de ar condicionado 36.000 BTU/h, modelo Split Hi Wall, tipo ciclo frio, controle remoto sem fio, termostato digital, </w:t>
            </w:r>
            <w:r w:rsidRPr="00B11392">
              <w:rPr>
                <w:rFonts w:ascii="Arial" w:eastAsia="Arial" w:hAnsi="Arial" w:cs="Arial"/>
                <w:sz w:val="20"/>
                <w:szCs w:val="20"/>
              </w:rPr>
              <w:lastRenderedPageBreak/>
              <w:t>funções Sleep e Swing, Voltagem de 220 V, baixo ruído, Ence e Selo Procel tipo A, Assistência Técnica Local e Garantia de 12 (doze meses), com instalação.</w:t>
            </w:r>
          </w:p>
        </w:tc>
        <w:tc>
          <w:tcPr>
            <w:tcW w:w="1093"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widowControl w:val="0"/>
              <w:spacing w:line="312" w:lineRule="auto"/>
              <w:jc w:val="center"/>
              <w:rPr>
                <w:rFonts w:ascii="Arial" w:eastAsia="Arial" w:hAnsi="Arial" w:cs="Arial"/>
                <w:b/>
                <w:color w:val="000000"/>
                <w:sz w:val="20"/>
                <w:szCs w:val="20"/>
              </w:rPr>
            </w:pPr>
            <w:r w:rsidRPr="00B11392">
              <w:rPr>
                <w:rFonts w:ascii="Arial" w:eastAsia="Arial" w:hAnsi="Arial" w:cs="Arial"/>
                <w:b/>
                <w:color w:val="000000"/>
                <w:sz w:val="20"/>
                <w:szCs w:val="20"/>
              </w:rPr>
              <w:lastRenderedPageBreak/>
              <w:t>621336</w:t>
            </w:r>
          </w:p>
        </w:tc>
        <w:tc>
          <w:tcPr>
            <w:tcW w:w="1175"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widowControl w:val="0"/>
              <w:spacing w:line="312" w:lineRule="auto"/>
              <w:jc w:val="center"/>
              <w:rPr>
                <w:rFonts w:ascii="Arial" w:eastAsia="Arial" w:hAnsi="Arial" w:cs="Arial"/>
                <w:color w:val="000000"/>
                <w:sz w:val="20"/>
                <w:szCs w:val="20"/>
              </w:rPr>
            </w:pPr>
            <w:r w:rsidRPr="00B11392">
              <w:rPr>
                <w:rFonts w:ascii="Arial" w:eastAsia="Arial" w:hAnsi="Arial" w:cs="Arial"/>
                <w:color w:val="000000"/>
                <w:sz w:val="20"/>
                <w:szCs w:val="20"/>
              </w:rPr>
              <w:t>Unidade</w:t>
            </w:r>
          </w:p>
        </w:tc>
        <w:tc>
          <w:tcPr>
            <w:tcW w:w="1309"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widowControl w:val="0"/>
              <w:spacing w:line="312" w:lineRule="auto"/>
              <w:jc w:val="center"/>
              <w:rPr>
                <w:rFonts w:ascii="Arial" w:eastAsia="Arial" w:hAnsi="Arial" w:cs="Arial"/>
                <w:b/>
                <w:sz w:val="20"/>
                <w:szCs w:val="20"/>
              </w:rPr>
            </w:pPr>
            <w:r w:rsidRPr="00B11392">
              <w:rPr>
                <w:rFonts w:ascii="Arial" w:eastAsia="Arial" w:hAnsi="Arial" w:cs="Arial"/>
                <w:b/>
                <w:sz w:val="20"/>
                <w:szCs w:val="20"/>
              </w:rPr>
              <w:t>5</w:t>
            </w:r>
          </w:p>
        </w:tc>
        <w:tc>
          <w:tcPr>
            <w:tcW w:w="1276"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spacing w:line="312" w:lineRule="auto"/>
              <w:jc w:val="center"/>
              <w:rPr>
                <w:rFonts w:ascii="Arial" w:eastAsia="Arial" w:hAnsi="Arial" w:cs="Arial"/>
                <w:b/>
                <w:sz w:val="20"/>
                <w:szCs w:val="20"/>
              </w:rPr>
            </w:pPr>
            <w:r w:rsidRPr="00B11392">
              <w:rPr>
                <w:rFonts w:ascii="Arial" w:eastAsia="Arial" w:hAnsi="Arial" w:cs="Arial"/>
                <w:b/>
                <w:sz w:val="20"/>
                <w:szCs w:val="20"/>
              </w:rPr>
              <w:t>R$</w:t>
            </w:r>
          </w:p>
        </w:tc>
        <w:tc>
          <w:tcPr>
            <w:tcW w:w="1559" w:type="dxa"/>
            <w:tcBorders>
              <w:top w:val="single" w:sz="4" w:space="0" w:color="000000"/>
              <w:left w:val="single" w:sz="4" w:space="0" w:color="000000"/>
              <w:bottom w:val="single" w:sz="4" w:space="0" w:color="000000"/>
              <w:right w:val="single" w:sz="4" w:space="0" w:color="000000"/>
            </w:tcBorders>
            <w:vAlign w:val="center"/>
          </w:tcPr>
          <w:p w:rsidR="00440570" w:rsidRPr="00B11392" w:rsidRDefault="00EA4445" w:rsidP="006054C2">
            <w:pPr>
              <w:spacing w:line="312" w:lineRule="auto"/>
              <w:jc w:val="center"/>
              <w:rPr>
                <w:rFonts w:ascii="Arial" w:eastAsia="Arial" w:hAnsi="Arial" w:cs="Arial"/>
                <w:b/>
                <w:sz w:val="20"/>
                <w:szCs w:val="20"/>
              </w:rPr>
            </w:pPr>
            <w:r w:rsidRPr="00B11392">
              <w:rPr>
                <w:rFonts w:ascii="Arial" w:eastAsia="Arial" w:hAnsi="Arial" w:cs="Arial"/>
                <w:b/>
                <w:sz w:val="20"/>
                <w:szCs w:val="20"/>
              </w:rPr>
              <w:t>R$</w:t>
            </w:r>
          </w:p>
        </w:tc>
      </w:tr>
    </w:tbl>
    <w:p w:rsidR="00440570" w:rsidRPr="00B11392" w:rsidRDefault="00440570">
      <w:pPr>
        <w:pBdr>
          <w:top w:val="nil"/>
          <w:left w:val="nil"/>
          <w:bottom w:val="nil"/>
          <w:right w:val="nil"/>
          <w:between w:val="nil"/>
        </w:pBdr>
        <w:spacing w:before="120" w:after="120" w:line="276" w:lineRule="auto"/>
        <w:jc w:val="both"/>
        <w:rPr>
          <w:rFonts w:ascii="Arial" w:eastAsia="Arial" w:hAnsi="Arial" w:cs="Arial"/>
          <w:color w:val="000000"/>
          <w:sz w:val="20"/>
          <w:szCs w:val="20"/>
        </w:rPr>
      </w:pPr>
    </w:p>
    <w:p w:rsidR="00440570" w:rsidRPr="00B11392" w:rsidRDefault="00EA4445" w:rsidP="006054C2">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sidRPr="00B11392">
        <w:rPr>
          <w:rFonts w:ascii="Arial" w:eastAsia="Arial" w:hAnsi="Arial" w:cs="Arial"/>
          <w:color w:val="000000"/>
          <w:sz w:val="20"/>
          <w:szCs w:val="20"/>
        </w:rPr>
        <w:t>Vinculam esta contratação, independentemente de transcrição:</w:t>
      </w:r>
    </w:p>
    <w:p w:rsidR="00440570" w:rsidRPr="00B11392" w:rsidRDefault="005538AA" w:rsidP="005538AA">
      <w:pPr>
        <w:numPr>
          <w:ilvl w:val="2"/>
          <w:numId w:val="6"/>
        </w:numPr>
        <w:pBdr>
          <w:top w:val="nil"/>
          <w:left w:val="nil"/>
          <w:bottom w:val="nil"/>
          <w:right w:val="nil"/>
          <w:between w:val="nil"/>
        </w:pBdr>
        <w:spacing w:before="120" w:after="120" w:line="276" w:lineRule="auto"/>
        <w:ind w:left="851" w:hanging="503"/>
        <w:jc w:val="both"/>
        <w:rPr>
          <w:rFonts w:ascii="Arial" w:hAnsi="Arial" w:cs="Arial"/>
          <w:sz w:val="20"/>
          <w:szCs w:val="20"/>
        </w:rPr>
      </w:pPr>
      <w:r w:rsidRPr="00B11392">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O Termo de Referência;</w:t>
      </w:r>
    </w:p>
    <w:p w:rsidR="00440570" w:rsidRPr="00B11392" w:rsidRDefault="005538AA" w:rsidP="005538AA">
      <w:pPr>
        <w:numPr>
          <w:ilvl w:val="2"/>
          <w:numId w:val="6"/>
        </w:numPr>
        <w:pBdr>
          <w:top w:val="nil"/>
          <w:left w:val="nil"/>
          <w:bottom w:val="nil"/>
          <w:right w:val="nil"/>
          <w:between w:val="nil"/>
        </w:pBdr>
        <w:spacing w:before="120" w:after="120" w:line="276" w:lineRule="auto"/>
        <w:ind w:left="851" w:hanging="503"/>
        <w:jc w:val="both"/>
        <w:rPr>
          <w:rFonts w:ascii="Arial" w:hAnsi="Arial" w:cs="Arial"/>
          <w:sz w:val="20"/>
          <w:szCs w:val="20"/>
        </w:rPr>
      </w:pPr>
      <w:r w:rsidRPr="00B11392">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 xml:space="preserve">O </w:t>
      </w:r>
      <w:r w:rsidR="006054C2" w:rsidRPr="00B11392">
        <w:rPr>
          <w:rFonts w:ascii="Arial" w:eastAsia="Arial" w:hAnsi="Arial" w:cs="Arial"/>
          <w:color w:val="000000"/>
          <w:sz w:val="20"/>
          <w:szCs w:val="20"/>
        </w:rPr>
        <w:t>Aviso de Contratação</w:t>
      </w:r>
      <w:r w:rsidR="00EA4445" w:rsidRPr="00B11392">
        <w:rPr>
          <w:rFonts w:ascii="Arial" w:eastAsia="Arial" w:hAnsi="Arial" w:cs="Arial"/>
          <w:color w:val="000000"/>
          <w:sz w:val="20"/>
          <w:szCs w:val="20"/>
        </w:rPr>
        <w:t>;</w:t>
      </w:r>
    </w:p>
    <w:p w:rsidR="00440570" w:rsidRPr="00B11392" w:rsidRDefault="005538AA" w:rsidP="005538AA">
      <w:pPr>
        <w:numPr>
          <w:ilvl w:val="2"/>
          <w:numId w:val="6"/>
        </w:numPr>
        <w:pBdr>
          <w:top w:val="nil"/>
          <w:left w:val="nil"/>
          <w:bottom w:val="nil"/>
          <w:right w:val="nil"/>
          <w:between w:val="nil"/>
        </w:pBdr>
        <w:spacing w:before="120" w:after="120" w:line="276" w:lineRule="auto"/>
        <w:ind w:left="851" w:hanging="503"/>
        <w:jc w:val="both"/>
        <w:rPr>
          <w:rFonts w:ascii="Arial" w:hAnsi="Arial" w:cs="Arial"/>
          <w:sz w:val="20"/>
          <w:szCs w:val="20"/>
        </w:rPr>
      </w:pPr>
      <w:r w:rsidRPr="00B11392">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A Proposta do contratado;</w:t>
      </w:r>
    </w:p>
    <w:p w:rsidR="00440570" w:rsidRPr="00B11392" w:rsidRDefault="005538AA" w:rsidP="005538AA">
      <w:pPr>
        <w:numPr>
          <w:ilvl w:val="2"/>
          <w:numId w:val="6"/>
        </w:numPr>
        <w:pBdr>
          <w:top w:val="nil"/>
          <w:left w:val="nil"/>
          <w:bottom w:val="nil"/>
          <w:right w:val="nil"/>
          <w:between w:val="nil"/>
        </w:pBdr>
        <w:spacing w:before="120" w:after="120" w:line="276" w:lineRule="auto"/>
        <w:ind w:left="851" w:hanging="503"/>
        <w:jc w:val="both"/>
        <w:rPr>
          <w:rFonts w:ascii="Arial" w:hAnsi="Arial" w:cs="Arial"/>
          <w:sz w:val="20"/>
          <w:szCs w:val="20"/>
        </w:rPr>
      </w:pPr>
      <w:r w:rsidRPr="00B11392">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Eventuais anexos dos documentos supracitados.</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t>CLÁUSULA SEGUNDA – VIGÊNCIA E PRORROGAÇÃO</w:t>
      </w:r>
    </w:p>
    <w:p w:rsidR="00440570" w:rsidRPr="00B11392" w:rsidRDefault="00EA4445" w:rsidP="005538AA">
      <w:pPr>
        <w:numPr>
          <w:ilvl w:val="1"/>
          <w:numId w:val="6"/>
        </w:numPr>
        <w:pBdr>
          <w:top w:val="nil"/>
          <w:left w:val="nil"/>
          <w:bottom w:val="nil"/>
          <w:right w:val="nil"/>
          <w:between w:val="nil"/>
        </w:pBdr>
        <w:spacing w:before="120" w:after="120" w:line="276" w:lineRule="auto"/>
        <w:ind w:left="426" w:hanging="568"/>
        <w:jc w:val="both"/>
        <w:rPr>
          <w:rFonts w:ascii="Arial" w:hAnsi="Arial" w:cs="Arial"/>
          <w:sz w:val="20"/>
          <w:szCs w:val="20"/>
        </w:rPr>
      </w:pPr>
      <w:r w:rsidRPr="00B11392">
        <w:rPr>
          <w:rFonts w:ascii="Arial" w:eastAsia="Arial" w:hAnsi="Arial" w:cs="Arial"/>
          <w:color w:val="000000"/>
          <w:sz w:val="20"/>
          <w:szCs w:val="20"/>
        </w:rPr>
        <w:t>O prazo de vigência da contratação é de 12 (doze) meses contados da assinatura do contrato, na forma do artigo 105 da Lei n° 14.133, de 2021, podendo ser renovado por igual período, mediante celebração de termo aditivo, na forma dos artigos 106 e 107 da Lei n° 14.133, de 2021</w:t>
      </w:r>
    </w:p>
    <w:p w:rsidR="00440570" w:rsidRPr="00B11392" w:rsidRDefault="00EA4445" w:rsidP="005538AA">
      <w:pPr>
        <w:numPr>
          <w:ilvl w:val="1"/>
          <w:numId w:val="6"/>
        </w:numPr>
        <w:pBdr>
          <w:top w:val="nil"/>
          <w:left w:val="nil"/>
          <w:bottom w:val="nil"/>
          <w:right w:val="nil"/>
          <w:between w:val="nil"/>
        </w:pBdr>
        <w:spacing w:before="120" w:after="120" w:line="276" w:lineRule="auto"/>
        <w:ind w:left="426" w:hanging="568"/>
        <w:jc w:val="both"/>
        <w:rPr>
          <w:rFonts w:ascii="Arial" w:eastAsia="Arial" w:hAnsi="Arial" w:cs="Arial"/>
          <w:color w:val="000000"/>
          <w:sz w:val="20"/>
          <w:szCs w:val="20"/>
        </w:rPr>
      </w:pPr>
      <w:r w:rsidRPr="00B11392">
        <w:rPr>
          <w:rFonts w:ascii="Arial" w:eastAsia="Arial" w:hAnsi="Arial" w:cs="Arial"/>
          <w:color w:val="000000"/>
          <w:sz w:val="20"/>
          <w:szCs w:val="20"/>
        </w:rPr>
        <w:t>O contratado não tem direito subjetivo à prorrogação contratual.</w:t>
      </w:r>
    </w:p>
    <w:p w:rsidR="00440570" w:rsidRPr="00B11392" w:rsidRDefault="00EA4445" w:rsidP="005538AA">
      <w:pPr>
        <w:numPr>
          <w:ilvl w:val="1"/>
          <w:numId w:val="6"/>
        </w:numPr>
        <w:pBdr>
          <w:top w:val="nil"/>
          <w:left w:val="nil"/>
          <w:bottom w:val="nil"/>
          <w:right w:val="nil"/>
          <w:between w:val="nil"/>
        </w:pBdr>
        <w:spacing w:before="120" w:after="120" w:line="276" w:lineRule="auto"/>
        <w:ind w:left="426" w:hanging="568"/>
        <w:jc w:val="both"/>
        <w:rPr>
          <w:rFonts w:ascii="Arial" w:eastAsia="Arial" w:hAnsi="Arial" w:cs="Arial"/>
          <w:color w:val="000000"/>
          <w:sz w:val="20"/>
          <w:szCs w:val="20"/>
        </w:rPr>
      </w:pPr>
      <w:r w:rsidRPr="00B11392">
        <w:rPr>
          <w:rFonts w:ascii="Arial" w:eastAsia="Arial" w:hAnsi="Arial" w:cs="Arial"/>
          <w:color w:val="000000"/>
          <w:sz w:val="20"/>
          <w:szCs w:val="20"/>
        </w:rPr>
        <w:t>A prorrogação de contrato deverá ser promovida mediante celebração de termo aditivo.</w:t>
      </w:r>
    </w:p>
    <w:p w:rsidR="00440570" w:rsidRPr="00B11392" w:rsidRDefault="00EA4445" w:rsidP="005538AA">
      <w:pPr>
        <w:numPr>
          <w:ilvl w:val="1"/>
          <w:numId w:val="6"/>
        </w:numPr>
        <w:pBdr>
          <w:top w:val="nil"/>
          <w:left w:val="nil"/>
          <w:bottom w:val="nil"/>
          <w:right w:val="nil"/>
          <w:between w:val="nil"/>
        </w:pBdr>
        <w:spacing w:before="120" w:after="120" w:line="276" w:lineRule="auto"/>
        <w:ind w:left="426" w:hanging="568"/>
        <w:jc w:val="both"/>
        <w:rPr>
          <w:rFonts w:ascii="Arial" w:eastAsia="Arial" w:hAnsi="Arial" w:cs="Arial"/>
          <w:color w:val="000000"/>
          <w:sz w:val="20"/>
          <w:szCs w:val="20"/>
        </w:rPr>
      </w:pPr>
      <w:r w:rsidRPr="00B11392">
        <w:rPr>
          <w:rFonts w:ascii="Arial" w:eastAsia="Arial" w:hAnsi="Arial" w:cs="Arial"/>
          <w:color w:val="000000"/>
          <w:sz w:val="20"/>
          <w:szCs w:val="20"/>
        </w:rPr>
        <w:t>O contrato não poderá ser prorrogado quando o contratado tiver sido penalizado nas sanções de declaração de inidoneidade ou impedimento de licitar e contratar com poder público, observadas as abrangências de aplicação.</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t>CLÁUSULA TERCEIRA – MODELOS DE EXECUÇÃO E GESTÃO CONTRATUAIS (</w:t>
      </w:r>
      <w:hyperlink r:id="rId11" w:anchor="art92">
        <w:r w:rsidRPr="00B11392">
          <w:rPr>
            <w:rFonts w:ascii="Arial" w:eastAsia="Arial" w:hAnsi="Arial" w:cs="Arial"/>
            <w:b/>
            <w:color w:val="000080"/>
            <w:sz w:val="20"/>
            <w:szCs w:val="20"/>
            <w:u w:val="single"/>
          </w:rPr>
          <w:t>art. 92, IV, VII e XVIII)</w:t>
        </w:r>
      </w:hyperlink>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O regime de execução contratual, os modelos de gestão e de execução, assim como os prazos e condições de conclusão, entrega, montagem, instalações, observação e recebimento do objeto constam no Termo de Referência, anexo a este Contrato, no item 5 – MODELO DE EXECUÇÃO DO CONTRATO.</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Os CRITÉRIOS DE MEDIÇÃO E DE PAGAMENTO estão previstos no Termo de Referência no item 7, bem como o MODELO DE GESTÃO DO CONTRATO previsto no item 6 no Termo de Referência.</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t>CLÁUSULA QUARTA – SUBCONTRATAÇÃO</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sidRPr="00B11392">
        <w:rPr>
          <w:rFonts w:ascii="Arial" w:eastAsia="Arial" w:hAnsi="Arial" w:cs="Arial"/>
          <w:color w:val="000000"/>
          <w:sz w:val="20"/>
          <w:szCs w:val="20"/>
        </w:rPr>
        <w:t>Não será admitida a subcontratação do objeto contratual.</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hAnsi="Arial" w:cs="Arial"/>
          <w:sz w:val="20"/>
          <w:szCs w:val="20"/>
        </w:rPr>
      </w:pPr>
      <w:r w:rsidRPr="00B11392">
        <w:rPr>
          <w:rFonts w:ascii="Arial" w:eastAsia="Arial" w:hAnsi="Arial" w:cs="Arial"/>
          <w:b/>
          <w:color w:val="000000"/>
          <w:sz w:val="20"/>
          <w:szCs w:val="20"/>
        </w:rPr>
        <w:t>CLÁUSULA QUINTA - PREÇO</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sidRPr="00B11392">
        <w:rPr>
          <w:rFonts w:ascii="Arial" w:eastAsia="Arial" w:hAnsi="Arial" w:cs="Arial"/>
          <w:color w:val="000000"/>
          <w:sz w:val="20"/>
          <w:szCs w:val="20"/>
        </w:rPr>
        <w:t>O valor total da contratação é de R$.......... (.....)</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sidRPr="00B11392">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lastRenderedPageBreak/>
        <w:t>CLÁUSULA SEXTA - PAGAMENTO (</w:t>
      </w:r>
      <w:hyperlink r:id="rId12" w:anchor="art92">
        <w:r w:rsidRPr="00B11392">
          <w:rPr>
            <w:rFonts w:ascii="Arial" w:eastAsia="Arial" w:hAnsi="Arial" w:cs="Arial"/>
            <w:b/>
            <w:color w:val="000080"/>
            <w:sz w:val="20"/>
            <w:szCs w:val="20"/>
            <w:u w:val="single"/>
          </w:rPr>
          <w:t>art. 92, V e VI</w:t>
        </w:r>
      </w:hyperlink>
      <w:r w:rsidRPr="00B11392">
        <w:rPr>
          <w:rFonts w:ascii="Arial" w:eastAsia="Arial" w:hAnsi="Arial" w:cs="Arial"/>
          <w:b/>
          <w:color w:val="000000"/>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O prazo para pagamento ao contratado e demais condições a ele referentes encontram-se definidos no Termo de Referência, anexo a este Contrato.</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t>CLÁUSULA SÉTIMA - REAJUSTE (</w:t>
      </w:r>
      <w:hyperlink r:id="rId13" w:anchor="art92">
        <w:r w:rsidRPr="00B11392">
          <w:rPr>
            <w:rFonts w:ascii="Arial" w:eastAsia="Arial" w:hAnsi="Arial" w:cs="Arial"/>
            <w:b/>
            <w:color w:val="000080"/>
            <w:sz w:val="20"/>
            <w:szCs w:val="20"/>
            <w:u w:val="single"/>
          </w:rPr>
          <w:t>art. 92, V)</w:t>
        </w:r>
      </w:hyperlink>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Os preços inicialmente contratados são fixos e irreajustáveis no prazo de um ano contado da data do orçamento estimado.</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Após o interregno de um ano, e independentemente de pedido do contratado, os preços iniciais serão reajustados, mediante a aplicação, pelo contratante, do Índice de Custos de Tecnologia da Informação - ICTI, mantido pela Fundação Instituto de Pesquisa Econômica Aplicada - IPEA, exclusivamente para as obrigações iniciadas e concluídas após a ocorrência da anualidade.</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Nos reajustes subsequentes ao primeiro, o interregno mínimo de um ano será contado a partir dos efeitos financeiros do último reajuste.</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Nas aferições finais, o(s) índice(s) utilizado(s) para reajuste será(ão), obrigatoriamente, o(s) definitivo(s).</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Caso o(s) índice(s) estabelecido(s) para reajustamento venha(m) a ser extinto(s) ou de qualquer forma não possa(m) mais ser utilizado(s), será(ão) adotado(s), em substituição, o(s) que vier(em) a ser determinado(s) pela legislação então em vigor.</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 xml:space="preserve">Na ausência de previsão legal quanto ao índice substituto, as partes elegerão novo índice oficial, para reajustamento do preço do valor remanescente, por meio de termo aditivo. </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O reajuste será realizado por apostilamento.</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t>CLÁUSULA OITAVA - OBRIGAÇÕES DO CONTRATANTE (</w:t>
      </w:r>
      <w:hyperlink r:id="rId14" w:anchor="art92">
        <w:r w:rsidRPr="00B11392">
          <w:rPr>
            <w:rFonts w:ascii="Arial" w:eastAsia="Arial" w:hAnsi="Arial" w:cs="Arial"/>
            <w:b/>
            <w:color w:val="000080"/>
            <w:sz w:val="20"/>
            <w:szCs w:val="20"/>
            <w:u w:val="single"/>
          </w:rPr>
          <w:t>art. 92, X, XI e XIV</w:t>
        </w:r>
      </w:hyperlink>
      <w:r w:rsidRPr="00B11392">
        <w:rPr>
          <w:rFonts w:ascii="Arial" w:eastAsia="Arial" w:hAnsi="Arial" w:cs="Arial"/>
          <w:b/>
          <w:color w:val="000000"/>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b/>
          <w:color w:val="000000"/>
          <w:sz w:val="20"/>
          <w:szCs w:val="20"/>
        </w:rPr>
      </w:pPr>
      <w:r w:rsidRPr="00B11392">
        <w:rPr>
          <w:rFonts w:ascii="Arial" w:eastAsia="Arial" w:hAnsi="Arial" w:cs="Arial"/>
          <w:color w:val="000000"/>
          <w:sz w:val="20"/>
          <w:szCs w:val="20"/>
        </w:rPr>
        <w:t>São obrigações do Contratante, além das previstas no termo de referência:</w:t>
      </w:r>
    </w:p>
    <w:p w:rsidR="00440570" w:rsidRPr="00B11392" w:rsidRDefault="005538AA" w:rsidP="0020211A">
      <w:pPr>
        <w:numPr>
          <w:ilvl w:val="2"/>
          <w:numId w:val="6"/>
        </w:numPr>
        <w:pBdr>
          <w:top w:val="nil"/>
          <w:left w:val="nil"/>
          <w:bottom w:val="nil"/>
          <w:right w:val="nil"/>
          <w:between w:val="nil"/>
        </w:pBdr>
        <w:spacing w:before="120" w:after="120" w:line="276" w:lineRule="auto"/>
        <w:ind w:left="851" w:hanging="567"/>
        <w:jc w:val="both"/>
        <w:rPr>
          <w:rFonts w:ascii="Arial" w:hAnsi="Arial" w:cs="Arial"/>
          <w:sz w:val="20"/>
          <w:szCs w:val="20"/>
        </w:rPr>
      </w:pPr>
      <w:r w:rsidRPr="00B11392">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Exigir o cumprimento de todas as obrigações assumidas pelo Contratado, de acordo com o contrato e seus anexos;</w:t>
      </w:r>
    </w:p>
    <w:p w:rsidR="00440570" w:rsidRPr="00B11392" w:rsidRDefault="005538AA" w:rsidP="0020211A">
      <w:pPr>
        <w:numPr>
          <w:ilvl w:val="2"/>
          <w:numId w:val="6"/>
        </w:numPr>
        <w:pBdr>
          <w:top w:val="nil"/>
          <w:left w:val="nil"/>
          <w:bottom w:val="nil"/>
          <w:right w:val="nil"/>
          <w:between w:val="nil"/>
        </w:pBdr>
        <w:spacing w:before="120" w:after="120" w:line="276" w:lineRule="auto"/>
        <w:ind w:left="851" w:hanging="567"/>
        <w:jc w:val="both"/>
        <w:rPr>
          <w:rFonts w:ascii="Arial" w:hAnsi="Arial" w:cs="Arial"/>
          <w:sz w:val="20"/>
          <w:szCs w:val="20"/>
        </w:rPr>
      </w:pPr>
      <w:r w:rsidRPr="00B11392">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Receber o objeto no prazo e condições estabelecidas no Termo de Referência;</w:t>
      </w:r>
    </w:p>
    <w:p w:rsidR="00440570" w:rsidRPr="00B11392" w:rsidRDefault="005538AA" w:rsidP="0020211A">
      <w:pPr>
        <w:numPr>
          <w:ilvl w:val="2"/>
          <w:numId w:val="6"/>
        </w:numPr>
        <w:pBdr>
          <w:top w:val="nil"/>
          <w:left w:val="nil"/>
          <w:bottom w:val="nil"/>
          <w:right w:val="nil"/>
          <w:between w:val="nil"/>
        </w:pBdr>
        <w:spacing w:before="120" w:after="120" w:line="276" w:lineRule="auto"/>
        <w:ind w:left="851" w:hanging="567"/>
        <w:jc w:val="both"/>
        <w:rPr>
          <w:rFonts w:ascii="Arial" w:hAnsi="Arial" w:cs="Arial"/>
          <w:sz w:val="20"/>
          <w:szCs w:val="20"/>
        </w:rPr>
      </w:pPr>
      <w:r w:rsidRPr="00B11392">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Notificar o Contratado, por escrito, sobre vícios, defeitos ou incorreções verificadas no objeto fornecido, para que seja por ele substituído, reparado ou corrigido, no total ou em parte, às suas expensas;</w:t>
      </w:r>
    </w:p>
    <w:p w:rsidR="00440570" w:rsidRPr="00B11392" w:rsidRDefault="005538AA" w:rsidP="0020211A">
      <w:pPr>
        <w:numPr>
          <w:ilvl w:val="2"/>
          <w:numId w:val="6"/>
        </w:numPr>
        <w:pBdr>
          <w:top w:val="nil"/>
          <w:left w:val="nil"/>
          <w:bottom w:val="nil"/>
          <w:right w:val="nil"/>
          <w:between w:val="nil"/>
        </w:pBdr>
        <w:spacing w:before="120" w:after="120" w:line="276" w:lineRule="auto"/>
        <w:ind w:left="851" w:hanging="567"/>
        <w:jc w:val="both"/>
        <w:rPr>
          <w:rFonts w:ascii="Arial" w:hAnsi="Arial" w:cs="Arial"/>
          <w:sz w:val="20"/>
          <w:szCs w:val="20"/>
        </w:rPr>
      </w:pPr>
      <w:r w:rsidRPr="00B11392">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Acompanhar e fiscalizar a execução do contrato e o cumprimento das obrigações pelo Contratado;</w:t>
      </w:r>
    </w:p>
    <w:p w:rsidR="00440570" w:rsidRPr="00B11392" w:rsidRDefault="005538AA" w:rsidP="0020211A">
      <w:pPr>
        <w:numPr>
          <w:ilvl w:val="2"/>
          <w:numId w:val="6"/>
        </w:numPr>
        <w:pBdr>
          <w:top w:val="nil"/>
          <w:left w:val="nil"/>
          <w:bottom w:val="nil"/>
          <w:right w:val="nil"/>
          <w:between w:val="nil"/>
        </w:pBdr>
        <w:spacing w:before="120" w:after="120" w:line="276" w:lineRule="auto"/>
        <w:ind w:left="851" w:hanging="567"/>
        <w:jc w:val="both"/>
        <w:rPr>
          <w:rFonts w:ascii="Arial" w:hAnsi="Arial" w:cs="Arial"/>
          <w:sz w:val="20"/>
          <w:szCs w:val="20"/>
        </w:rPr>
      </w:pPr>
      <w:r w:rsidRPr="00B11392">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Efetuar o pagamento ao Contratado do valor correspondente ao fornecimento do objeto, no prazo, forma e condições estabelecidos no presente Contrato e no Termo de Referência;</w:t>
      </w:r>
    </w:p>
    <w:p w:rsidR="00440570" w:rsidRPr="00B11392" w:rsidRDefault="005538AA" w:rsidP="0020211A">
      <w:pPr>
        <w:numPr>
          <w:ilvl w:val="2"/>
          <w:numId w:val="6"/>
        </w:numPr>
        <w:pBdr>
          <w:top w:val="nil"/>
          <w:left w:val="nil"/>
          <w:bottom w:val="nil"/>
          <w:right w:val="nil"/>
          <w:between w:val="nil"/>
        </w:pBdr>
        <w:spacing w:before="120" w:after="120" w:line="276" w:lineRule="auto"/>
        <w:ind w:left="851" w:hanging="567"/>
        <w:jc w:val="both"/>
        <w:rPr>
          <w:rFonts w:ascii="Arial" w:hAnsi="Arial" w:cs="Arial"/>
          <w:sz w:val="20"/>
          <w:szCs w:val="20"/>
        </w:rPr>
      </w:pPr>
      <w:r w:rsidRPr="00B11392">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 xml:space="preserve">Aplicar ao Contratado as sanções previstas na lei e neste Contrato; </w:t>
      </w:r>
    </w:p>
    <w:p w:rsidR="00440570" w:rsidRPr="00B11392" w:rsidRDefault="005538AA" w:rsidP="005538AA">
      <w:pPr>
        <w:numPr>
          <w:ilvl w:val="2"/>
          <w:numId w:val="6"/>
        </w:numPr>
        <w:pBdr>
          <w:top w:val="nil"/>
          <w:left w:val="nil"/>
          <w:bottom w:val="nil"/>
          <w:right w:val="nil"/>
          <w:between w:val="nil"/>
        </w:pBdr>
        <w:spacing w:before="120" w:after="120" w:line="276" w:lineRule="auto"/>
        <w:ind w:left="851" w:hanging="503"/>
        <w:jc w:val="both"/>
        <w:rPr>
          <w:rFonts w:ascii="Arial" w:hAnsi="Arial" w:cs="Arial"/>
          <w:sz w:val="20"/>
          <w:szCs w:val="20"/>
        </w:rPr>
      </w:pPr>
      <w:r w:rsidRPr="00B11392">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Cientificar o órgão de representação judicial do CRF-RJ para adoção das medidas cabíveis quando do descumprimento de obrigações pelo Contratado;</w:t>
      </w:r>
    </w:p>
    <w:p w:rsidR="00440570" w:rsidRPr="00B11392" w:rsidRDefault="005538AA" w:rsidP="005538AA">
      <w:pPr>
        <w:numPr>
          <w:ilvl w:val="2"/>
          <w:numId w:val="6"/>
        </w:numPr>
        <w:pBdr>
          <w:top w:val="nil"/>
          <w:left w:val="nil"/>
          <w:bottom w:val="nil"/>
          <w:right w:val="nil"/>
          <w:between w:val="nil"/>
        </w:pBdr>
        <w:spacing w:before="120" w:after="120" w:line="276" w:lineRule="auto"/>
        <w:ind w:left="851" w:hanging="503"/>
        <w:jc w:val="both"/>
        <w:rPr>
          <w:rFonts w:ascii="Arial" w:eastAsia="Arial" w:hAnsi="Arial" w:cs="Arial"/>
          <w:color w:val="000000"/>
          <w:sz w:val="20"/>
          <w:szCs w:val="20"/>
        </w:rPr>
      </w:pPr>
      <w:r w:rsidRPr="00B11392">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5538AA" w:rsidRPr="00B11392" w:rsidRDefault="00EA4445" w:rsidP="005538AA">
      <w:pPr>
        <w:numPr>
          <w:ilvl w:val="2"/>
          <w:numId w:val="6"/>
        </w:numPr>
        <w:pBdr>
          <w:top w:val="nil"/>
          <w:left w:val="nil"/>
          <w:bottom w:val="nil"/>
          <w:right w:val="nil"/>
          <w:between w:val="nil"/>
        </w:pBdr>
        <w:spacing w:before="120" w:after="120" w:line="276" w:lineRule="auto"/>
        <w:ind w:left="851" w:hanging="503"/>
        <w:jc w:val="both"/>
        <w:rPr>
          <w:rFonts w:ascii="Arial" w:eastAsia="Arial" w:hAnsi="Arial" w:cs="Arial"/>
          <w:b/>
          <w:color w:val="000000"/>
          <w:sz w:val="20"/>
          <w:szCs w:val="20"/>
        </w:rPr>
      </w:pPr>
      <w:r w:rsidRPr="00B11392">
        <w:rPr>
          <w:rFonts w:ascii="Arial" w:eastAsia="Arial" w:hAnsi="Arial" w:cs="Arial"/>
          <w:color w:val="000000"/>
          <w:sz w:val="20"/>
          <w:szCs w:val="20"/>
        </w:rPr>
        <w:lastRenderedPageBreak/>
        <w:t xml:space="preserve"> A Administração terá o prazo de 30 (trinta) dias, a contar da data do protocolo do requerimento para decidir, admitida a prorrogação motivada, por igual período. </w:t>
      </w:r>
    </w:p>
    <w:p w:rsidR="00440570" w:rsidRPr="00B11392" w:rsidRDefault="005538AA" w:rsidP="005538AA">
      <w:pPr>
        <w:numPr>
          <w:ilvl w:val="2"/>
          <w:numId w:val="6"/>
        </w:numPr>
        <w:pBdr>
          <w:top w:val="nil"/>
          <w:left w:val="nil"/>
          <w:bottom w:val="nil"/>
          <w:right w:val="nil"/>
          <w:between w:val="nil"/>
        </w:pBdr>
        <w:spacing w:before="120" w:after="120" w:line="276" w:lineRule="auto"/>
        <w:ind w:left="993" w:hanging="645"/>
        <w:jc w:val="both"/>
        <w:rPr>
          <w:rFonts w:ascii="Arial" w:eastAsia="Arial" w:hAnsi="Arial" w:cs="Arial"/>
          <w:b/>
          <w:color w:val="000000"/>
          <w:sz w:val="20"/>
          <w:szCs w:val="20"/>
        </w:rPr>
      </w:pPr>
      <w:r w:rsidRPr="00B11392">
        <w:rPr>
          <w:rFonts w:ascii="Arial" w:eastAsia="Arial" w:hAnsi="Arial" w:cs="Arial"/>
          <w:b/>
          <w:color w:val="000000"/>
          <w:sz w:val="20"/>
          <w:szCs w:val="20"/>
        </w:rPr>
        <w:t xml:space="preserve"> </w:t>
      </w:r>
      <w:r w:rsidR="00EA4445" w:rsidRPr="00B11392">
        <w:rPr>
          <w:rFonts w:ascii="Arial" w:eastAsia="Arial" w:hAnsi="Arial" w:cs="Arial"/>
          <w:color w:val="000000"/>
          <w:sz w:val="20"/>
          <w:szCs w:val="20"/>
        </w:rPr>
        <w:t>Responder eventuais pedidos de reestabelecimento do equilíbrio econômico-financeiro, e/ou repactuação de preços, feitos pelo contratado no prazo máximo de 15 (quinze) dias.</w:t>
      </w:r>
    </w:p>
    <w:p w:rsidR="00440570" w:rsidRPr="00B11392" w:rsidRDefault="00EA4445" w:rsidP="005538AA">
      <w:pPr>
        <w:numPr>
          <w:ilvl w:val="2"/>
          <w:numId w:val="6"/>
        </w:numPr>
        <w:pBdr>
          <w:top w:val="nil"/>
          <w:left w:val="nil"/>
          <w:bottom w:val="nil"/>
          <w:right w:val="nil"/>
          <w:between w:val="nil"/>
        </w:pBdr>
        <w:spacing w:before="120" w:after="120" w:line="276" w:lineRule="auto"/>
        <w:ind w:left="993" w:hanging="645"/>
        <w:jc w:val="both"/>
        <w:rPr>
          <w:rFonts w:ascii="Arial" w:eastAsia="Arial" w:hAnsi="Arial" w:cs="Arial"/>
          <w:color w:val="000000"/>
          <w:sz w:val="20"/>
          <w:szCs w:val="20"/>
        </w:rPr>
      </w:pPr>
      <w:r w:rsidRPr="00B11392">
        <w:rPr>
          <w:rFonts w:ascii="Arial" w:eastAsia="Arial" w:hAnsi="Arial" w:cs="Arial"/>
          <w:color w:val="000000"/>
          <w:sz w:val="20"/>
          <w:szCs w:val="20"/>
        </w:rPr>
        <w:t>Notificar os emitentes das garantias quanto ao início de processo administrativo para apuração de descumprimento de cláusulas contratuais.</w:t>
      </w:r>
    </w:p>
    <w:p w:rsidR="00440570" w:rsidRPr="00B11392" w:rsidRDefault="00EA4445" w:rsidP="005538AA">
      <w:pPr>
        <w:numPr>
          <w:ilvl w:val="1"/>
          <w:numId w:val="6"/>
        </w:numPr>
        <w:pBdr>
          <w:top w:val="nil"/>
          <w:left w:val="nil"/>
          <w:bottom w:val="nil"/>
          <w:right w:val="nil"/>
          <w:between w:val="nil"/>
        </w:pBdr>
        <w:spacing w:before="120" w:after="120" w:line="276" w:lineRule="auto"/>
        <w:ind w:left="142"/>
        <w:jc w:val="both"/>
        <w:rPr>
          <w:rFonts w:ascii="Arial" w:hAnsi="Arial" w:cs="Arial"/>
          <w:sz w:val="20"/>
          <w:szCs w:val="20"/>
        </w:rPr>
      </w:pPr>
      <w:r w:rsidRPr="00B11392">
        <w:rPr>
          <w:rFonts w:ascii="Arial" w:eastAsia="Arial" w:hAnsi="Arial" w:cs="Arial"/>
          <w:color w:val="000000"/>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284"/>
        <w:jc w:val="both"/>
        <w:rPr>
          <w:rFonts w:ascii="Arial" w:eastAsia="Arial" w:hAnsi="Arial" w:cs="Arial"/>
          <w:b/>
          <w:color w:val="FFFFFF"/>
          <w:sz w:val="20"/>
          <w:szCs w:val="20"/>
        </w:rPr>
      </w:pPr>
      <w:r w:rsidRPr="00B11392">
        <w:rPr>
          <w:rFonts w:ascii="Arial" w:eastAsia="Arial" w:hAnsi="Arial" w:cs="Arial"/>
          <w:b/>
          <w:color w:val="000000"/>
          <w:sz w:val="20"/>
          <w:szCs w:val="20"/>
        </w:rPr>
        <w:t>CLÁUSULA NONA - OBRIGAÇÕES DO CONTRATADO (</w:t>
      </w:r>
      <w:hyperlink r:id="rId15" w:anchor="art92">
        <w:r w:rsidRPr="00B11392">
          <w:rPr>
            <w:rFonts w:ascii="Arial" w:eastAsia="Arial" w:hAnsi="Arial" w:cs="Arial"/>
            <w:b/>
            <w:color w:val="000080"/>
            <w:sz w:val="20"/>
            <w:szCs w:val="20"/>
            <w:u w:val="single"/>
          </w:rPr>
          <w:t>art. 92, XIV, XVI e XVII)</w:t>
        </w:r>
      </w:hyperlink>
    </w:p>
    <w:p w:rsidR="00440570" w:rsidRPr="00B11392" w:rsidRDefault="00EA4445" w:rsidP="005538AA">
      <w:pPr>
        <w:numPr>
          <w:ilvl w:val="1"/>
          <w:numId w:val="6"/>
        </w:numPr>
        <w:pBdr>
          <w:top w:val="nil"/>
          <w:left w:val="nil"/>
          <w:bottom w:val="nil"/>
          <w:right w:val="nil"/>
          <w:between w:val="nil"/>
        </w:pBdr>
        <w:spacing w:before="120" w:after="120" w:line="276" w:lineRule="auto"/>
        <w:ind w:left="142"/>
        <w:jc w:val="both"/>
        <w:rPr>
          <w:rFonts w:ascii="Arial" w:hAnsi="Arial" w:cs="Arial"/>
          <w:sz w:val="20"/>
          <w:szCs w:val="20"/>
        </w:rPr>
      </w:pPr>
      <w:r w:rsidRPr="00B11392">
        <w:rPr>
          <w:rFonts w:ascii="Arial" w:eastAsia="Arial" w:hAnsi="Arial" w:cs="Arial"/>
          <w:color w:val="000000"/>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 além das previstas no termo de referência:</w:t>
      </w:r>
    </w:p>
    <w:p w:rsidR="00440570" w:rsidRPr="00B11392" w:rsidRDefault="0020211A" w:rsidP="005538AA">
      <w:pPr>
        <w:numPr>
          <w:ilvl w:val="2"/>
          <w:numId w:val="6"/>
        </w:numPr>
        <w:pBdr>
          <w:top w:val="nil"/>
          <w:left w:val="nil"/>
          <w:bottom w:val="nil"/>
          <w:right w:val="nil"/>
          <w:between w:val="nil"/>
        </w:pBdr>
        <w:spacing w:before="120" w:after="120" w:line="276" w:lineRule="auto"/>
        <w:ind w:left="709" w:hanging="503"/>
        <w:jc w:val="both"/>
        <w:rPr>
          <w:rFonts w:ascii="Arial" w:eastAsia="Arial" w:hAnsi="Arial" w:cs="Arial"/>
          <w:color w:val="000000"/>
          <w:sz w:val="20"/>
          <w:szCs w:val="20"/>
        </w:rPr>
      </w:pPr>
      <w:r>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Entregar o objeto acompanhado do manual, com uma versão em português, e da relação da rede de assistência técnica autorizada;</w:t>
      </w:r>
    </w:p>
    <w:p w:rsidR="00440570" w:rsidRPr="00B11392" w:rsidRDefault="0020211A" w:rsidP="005538AA">
      <w:pPr>
        <w:numPr>
          <w:ilvl w:val="2"/>
          <w:numId w:val="6"/>
        </w:numPr>
        <w:pBdr>
          <w:top w:val="nil"/>
          <w:left w:val="nil"/>
          <w:bottom w:val="nil"/>
          <w:right w:val="nil"/>
          <w:between w:val="nil"/>
        </w:pBdr>
        <w:spacing w:before="120" w:after="120" w:line="276" w:lineRule="auto"/>
        <w:ind w:left="709" w:hanging="503"/>
        <w:jc w:val="both"/>
        <w:rPr>
          <w:rFonts w:ascii="Arial" w:hAnsi="Arial" w:cs="Arial"/>
          <w:sz w:val="20"/>
          <w:szCs w:val="20"/>
        </w:rPr>
      </w:pPr>
      <w:r>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Responsabilizar-se pelos vícios e danos decorrentes do objeto, de acordo com o Código de Defesa do Consumidor (</w:t>
      </w:r>
      <w:hyperlink r:id="rId16">
        <w:r w:rsidR="00EA4445" w:rsidRPr="00B11392">
          <w:rPr>
            <w:rFonts w:ascii="Arial" w:eastAsia="Arial" w:hAnsi="Arial" w:cs="Arial"/>
            <w:color w:val="000080"/>
            <w:sz w:val="20"/>
            <w:szCs w:val="20"/>
            <w:u w:val="single"/>
          </w:rPr>
          <w:t>Lei nº 8.078, de 1990</w:t>
        </w:r>
      </w:hyperlink>
      <w:r w:rsidR="00EA4445" w:rsidRPr="00B11392">
        <w:rPr>
          <w:rFonts w:ascii="Arial" w:eastAsia="Arial" w:hAnsi="Arial" w:cs="Arial"/>
          <w:color w:val="000000"/>
          <w:sz w:val="20"/>
          <w:szCs w:val="20"/>
        </w:rPr>
        <w:t>);</w:t>
      </w:r>
    </w:p>
    <w:p w:rsidR="00440570" w:rsidRPr="00B11392" w:rsidRDefault="0020211A" w:rsidP="005538AA">
      <w:pPr>
        <w:numPr>
          <w:ilvl w:val="2"/>
          <w:numId w:val="6"/>
        </w:numPr>
        <w:pBdr>
          <w:top w:val="nil"/>
          <w:left w:val="nil"/>
          <w:bottom w:val="nil"/>
          <w:right w:val="nil"/>
          <w:between w:val="nil"/>
        </w:pBdr>
        <w:spacing w:before="120" w:after="120" w:line="276" w:lineRule="auto"/>
        <w:ind w:left="709" w:hanging="503"/>
        <w:jc w:val="both"/>
        <w:rPr>
          <w:rFonts w:ascii="Arial" w:hAnsi="Arial" w:cs="Arial"/>
          <w:sz w:val="20"/>
          <w:szCs w:val="20"/>
        </w:rPr>
      </w:pPr>
      <w:r>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Comunicar ao contratante, no prazo máximo de 72 (setenta e duas) horas que antecede a data da entrega, os motivos que impossibilitem o cumprimento do prazo previsto, com a devida comprovação;</w:t>
      </w:r>
    </w:p>
    <w:p w:rsidR="00440570" w:rsidRPr="00B11392" w:rsidRDefault="0020211A" w:rsidP="005538AA">
      <w:pPr>
        <w:numPr>
          <w:ilvl w:val="2"/>
          <w:numId w:val="6"/>
        </w:numPr>
        <w:pBdr>
          <w:top w:val="nil"/>
          <w:left w:val="nil"/>
          <w:bottom w:val="nil"/>
          <w:right w:val="nil"/>
          <w:between w:val="nil"/>
        </w:pBdr>
        <w:spacing w:before="120" w:after="120" w:line="276" w:lineRule="auto"/>
        <w:ind w:left="709" w:hanging="503"/>
        <w:jc w:val="both"/>
        <w:rPr>
          <w:rFonts w:ascii="Arial" w:eastAsia="Arial" w:hAnsi="Arial" w:cs="Arial"/>
          <w:color w:val="000000"/>
          <w:sz w:val="20"/>
          <w:szCs w:val="20"/>
        </w:rPr>
      </w:pPr>
      <w:r>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Atender às determinações regulares emitidas pelo fiscal ou gestor do contrato ou autoridade superior (</w:t>
      </w:r>
      <w:hyperlink r:id="rId17" w:anchor="art137">
        <w:r w:rsidR="00EA4445" w:rsidRPr="00B11392">
          <w:rPr>
            <w:rFonts w:ascii="Arial" w:eastAsia="Arial" w:hAnsi="Arial" w:cs="Arial"/>
            <w:color w:val="000080"/>
            <w:sz w:val="20"/>
            <w:szCs w:val="20"/>
            <w:u w:val="single"/>
          </w:rPr>
          <w:t>art. 137, II, da Lei n.º 14.133, de 2021</w:t>
        </w:r>
      </w:hyperlink>
      <w:r w:rsidR="00EA4445" w:rsidRPr="00B11392">
        <w:rPr>
          <w:rFonts w:ascii="Arial" w:eastAsia="Arial" w:hAnsi="Arial" w:cs="Arial"/>
          <w:color w:val="000000"/>
          <w:sz w:val="20"/>
          <w:szCs w:val="20"/>
        </w:rPr>
        <w:t>) e prestar todo esclarecimento ou informação por eles solicitados;</w:t>
      </w:r>
    </w:p>
    <w:p w:rsidR="00440570" w:rsidRPr="00B11392" w:rsidRDefault="0020211A" w:rsidP="005538AA">
      <w:pPr>
        <w:numPr>
          <w:ilvl w:val="2"/>
          <w:numId w:val="6"/>
        </w:numPr>
        <w:pBdr>
          <w:top w:val="nil"/>
          <w:left w:val="nil"/>
          <w:bottom w:val="nil"/>
          <w:right w:val="nil"/>
          <w:between w:val="nil"/>
        </w:pBdr>
        <w:spacing w:before="120" w:after="120" w:line="276" w:lineRule="auto"/>
        <w:ind w:left="709" w:hanging="503"/>
        <w:jc w:val="both"/>
        <w:rPr>
          <w:rFonts w:ascii="Arial" w:hAnsi="Arial" w:cs="Arial"/>
          <w:sz w:val="20"/>
          <w:szCs w:val="20"/>
        </w:rPr>
      </w:pPr>
      <w:r>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rsidR="00440570" w:rsidRPr="00B11392" w:rsidRDefault="0020211A" w:rsidP="005538AA">
      <w:pPr>
        <w:numPr>
          <w:ilvl w:val="2"/>
          <w:numId w:val="6"/>
        </w:numPr>
        <w:pBdr>
          <w:top w:val="nil"/>
          <w:left w:val="nil"/>
          <w:bottom w:val="nil"/>
          <w:right w:val="nil"/>
          <w:between w:val="nil"/>
        </w:pBdr>
        <w:spacing w:before="120" w:after="120" w:line="276" w:lineRule="auto"/>
        <w:ind w:left="709" w:hanging="503"/>
        <w:jc w:val="both"/>
        <w:rPr>
          <w:rFonts w:ascii="Arial" w:hAnsi="Arial" w:cs="Arial"/>
          <w:sz w:val="20"/>
          <w:szCs w:val="20"/>
        </w:rPr>
      </w:pPr>
      <w:r>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440570" w:rsidRPr="00B11392" w:rsidRDefault="0020211A" w:rsidP="005538AA">
      <w:pPr>
        <w:numPr>
          <w:ilvl w:val="2"/>
          <w:numId w:val="6"/>
        </w:numPr>
        <w:pBdr>
          <w:top w:val="nil"/>
          <w:left w:val="nil"/>
          <w:bottom w:val="nil"/>
          <w:right w:val="nil"/>
          <w:between w:val="nil"/>
        </w:pBdr>
        <w:spacing w:before="120" w:after="120" w:line="276" w:lineRule="auto"/>
        <w:ind w:left="709" w:hanging="503"/>
        <w:jc w:val="both"/>
        <w:rPr>
          <w:rFonts w:ascii="Arial" w:hAnsi="Arial" w:cs="Arial"/>
          <w:sz w:val="20"/>
          <w:szCs w:val="20"/>
        </w:rPr>
      </w:pPr>
      <w:r>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440570" w:rsidRPr="00B11392" w:rsidRDefault="0020211A" w:rsidP="005538AA">
      <w:pPr>
        <w:numPr>
          <w:ilvl w:val="2"/>
          <w:numId w:val="6"/>
        </w:numPr>
        <w:pBdr>
          <w:top w:val="nil"/>
          <w:left w:val="nil"/>
          <w:bottom w:val="nil"/>
          <w:right w:val="nil"/>
          <w:between w:val="nil"/>
        </w:pBdr>
        <w:spacing w:before="120" w:after="120" w:line="276" w:lineRule="auto"/>
        <w:ind w:left="709" w:hanging="503"/>
        <w:jc w:val="both"/>
        <w:rPr>
          <w:rFonts w:ascii="Arial" w:hAnsi="Arial" w:cs="Arial"/>
          <w:sz w:val="20"/>
          <w:szCs w:val="20"/>
        </w:rPr>
      </w:pPr>
      <w:r>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440570" w:rsidRPr="00B11392" w:rsidRDefault="0020211A" w:rsidP="005538AA">
      <w:pPr>
        <w:numPr>
          <w:ilvl w:val="2"/>
          <w:numId w:val="6"/>
        </w:numPr>
        <w:pBdr>
          <w:top w:val="nil"/>
          <w:left w:val="nil"/>
          <w:bottom w:val="nil"/>
          <w:right w:val="nil"/>
          <w:between w:val="nil"/>
        </w:pBdr>
        <w:spacing w:before="120" w:after="120" w:line="276" w:lineRule="auto"/>
        <w:ind w:left="709" w:hanging="503"/>
        <w:jc w:val="both"/>
        <w:rPr>
          <w:rFonts w:ascii="Arial" w:hAnsi="Arial" w:cs="Arial"/>
          <w:sz w:val="20"/>
          <w:szCs w:val="20"/>
        </w:rPr>
      </w:pPr>
      <w:r>
        <w:rPr>
          <w:rFonts w:ascii="Arial" w:eastAsia="Arial" w:hAnsi="Arial" w:cs="Arial"/>
          <w:color w:val="000000"/>
          <w:sz w:val="20"/>
          <w:szCs w:val="20"/>
        </w:rPr>
        <w:t xml:space="preserve"> </w:t>
      </w:r>
      <w:r w:rsidR="00EA4445" w:rsidRPr="00B11392">
        <w:rPr>
          <w:rFonts w:ascii="Arial" w:eastAsia="Arial" w:hAnsi="Arial" w:cs="Arial"/>
          <w:color w:val="000000"/>
          <w:sz w:val="20"/>
          <w:szCs w:val="20"/>
        </w:rPr>
        <w:t>Comunicar ao Fiscal do contrato, no prazo de 24 (vinte e quatro) horas, qualquer ocorrência anormal ou acidente que se verifique no local da execução do objeto contratual.</w:t>
      </w:r>
    </w:p>
    <w:p w:rsidR="00440570" w:rsidRPr="00B11392" w:rsidRDefault="00EA4445" w:rsidP="0020211A">
      <w:pPr>
        <w:numPr>
          <w:ilvl w:val="2"/>
          <w:numId w:val="9"/>
        </w:numPr>
        <w:pBdr>
          <w:top w:val="nil"/>
          <w:left w:val="nil"/>
          <w:bottom w:val="nil"/>
          <w:right w:val="nil"/>
          <w:between w:val="nil"/>
        </w:pBdr>
        <w:spacing w:before="120" w:after="120" w:line="276" w:lineRule="auto"/>
        <w:ind w:left="851" w:hanging="709"/>
        <w:jc w:val="both"/>
        <w:rPr>
          <w:rFonts w:ascii="Arial" w:hAnsi="Arial" w:cs="Arial"/>
          <w:sz w:val="20"/>
          <w:szCs w:val="20"/>
        </w:rPr>
      </w:pPr>
      <w:r w:rsidRPr="00B11392">
        <w:rPr>
          <w:rFonts w:ascii="Arial" w:eastAsia="Arial" w:hAnsi="Arial" w:cs="Arial"/>
          <w:color w:val="000000"/>
          <w:sz w:val="20"/>
          <w:szCs w:val="20"/>
        </w:rPr>
        <w:lastRenderedPageBreak/>
        <w:t>Paralisar, por determinação do contratante, qualquer atividade que não esteja sendo executada de acordo com a boa técnica ou que ponha em risco a segurança de pessoas ou bens de terceiros.</w:t>
      </w:r>
    </w:p>
    <w:p w:rsidR="00440570" w:rsidRPr="00B11392" w:rsidRDefault="00EA4445" w:rsidP="0020211A">
      <w:pPr>
        <w:numPr>
          <w:ilvl w:val="2"/>
          <w:numId w:val="6"/>
        </w:numPr>
        <w:pBdr>
          <w:top w:val="nil"/>
          <w:left w:val="nil"/>
          <w:bottom w:val="nil"/>
          <w:right w:val="nil"/>
          <w:between w:val="nil"/>
        </w:pBdr>
        <w:spacing w:before="120" w:after="120" w:line="276" w:lineRule="auto"/>
        <w:ind w:left="851" w:hanging="709"/>
        <w:jc w:val="both"/>
        <w:rPr>
          <w:rFonts w:ascii="Arial" w:hAnsi="Arial" w:cs="Arial"/>
          <w:sz w:val="20"/>
          <w:szCs w:val="20"/>
        </w:rPr>
      </w:pPr>
      <w:r w:rsidRPr="00B11392">
        <w:rPr>
          <w:rFonts w:ascii="Arial" w:eastAsia="Arial" w:hAnsi="Arial" w:cs="Arial"/>
          <w:color w:val="000000"/>
          <w:sz w:val="20"/>
          <w:szCs w:val="20"/>
        </w:rPr>
        <w:t xml:space="preserve">Manter durante toda a vigência do contrato, em compatibilidade com as obrigações assumidas, todas as condições exigidas para habilitação na licitação; </w:t>
      </w:r>
    </w:p>
    <w:p w:rsidR="00440570" w:rsidRPr="00B11392" w:rsidRDefault="00EA4445" w:rsidP="0020211A">
      <w:pPr>
        <w:numPr>
          <w:ilvl w:val="2"/>
          <w:numId w:val="6"/>
        </w:numPr>
        <w:pBdr>
          <w:top w:val="nil"/>
          <w:left w:val="nil"/>
          <w:bottom w:val="nil"/>
          <w:right w:val="nil"/>
          <w:between w:val="nil"/>
        </w:pBdr>
        <w:spacing w:before="120" w:after="120" w:line="276" w:lineRule="auto"/>
        <w:ind w:left="851" w:hanging="709"/>
        <w:jc w:val="both"/>
        <w:rPr>
          <w:rFonts w:ascii="Arial" w:hAnsi="Arial" w:cs="Arial"/>
          <w:sz w:val="20"/>
          <w:szCs w:val="20"/>
        </w:rPr>
      </w:pPr>
      <w:r w:rsidRPr="00B11392">
        <w:rPr>
          <w:rFonts w:ascii="Arial" w:eastAsia="Arial" w:hAnsi="Arial" w:cs="Arial"/>
          <w:color w:val="000000"/>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18" w:anchor="art116">
        <w:r w:rsidRPr="00B11392">
          <w:rPr>
            <w:rFonts w:ascii="Arial" w:eastAsia="Arial" w:hAnsi="Arial" w:cs="Arial"/>
            <w:color w:val="000000"/>
            <w:sz w:val="20"/>
            <w:szCs w:val="20"/>
          </w:rPr>
          <w:t>art. 116, da Lei n.º 14.133, de 2021</w:t>
        </w:r>
      </w:hyperlink>
      <w:r w:rsidRPr="00B11392">
        <w:rPr>
          <w:rFonts w:ascii="Arial" w:eastAsia="Arial" w:hAnsi="Arial" w:cs="Arial"/>
          <w:color w:val="000000"/>
          <w:sz w:val="20"/>
          <w:szCs w:val="20"/>
        </w:rPr>
        <w:t>);</w:t>
      </w:r>
    </w:p>
    <w:p w:rsidR="00440570" w:rsidRPr="00B11392" w:rsidRDefault="00EA4445" w:rsidP="0020211A">
      <w:pPr>
        <w:numPr>
          <w:ilvl w:val="2"/>
          <w:numId w:val="6"/>
        </w:numPr>
        <w:pBdr>
          <w:top w:val="nil"/>
          <w:left w:val="nil"/>
          <w:bottom w:val="nil"/>
          <w:right w:val="nil"/>
          <w:between w:val="nil"/>
        </w:pBdr>
        <w:spacing w:before="120" w:after="120" w:line="276" w:lineRule="auto"/>
        <w:ind w:left="851" w:hanging="709"/>
        <w:jc w:val="both"/>
        <w:rPr>
          <w:rFonts w:ascii="Arial" w:hAnsi="Arial" w:cs="Arial"/>
          <w:sz w:val="20"/>
          <w:szCs w:val="20"/>
        </w:rPr>
      </w:pPr>
      <w:r w:rsidRPr="00B11392">
        <w:rPr>
          <w:rFonts w:ascii="Arial" w:eastAsia="Arial" w:hAnsi="Arial" w:cs="Arial"/>
          <w:color w:val="000000"/>
          <w:sz w:val="20"/>
          <w:szCs w:val="20"/>
        </w:rPr>
        <w:t>Comprovar a reserva de cargos a que se refere a cláusula acima, no prazo fixado pelo fiscal do contrato, com a indicação dos empregados que preencheram as referidas vagas (</w:t>
      </w:r>
      <w:hyperlink r:id="rId19" w:anchor="art116">
        <w:r w:rsidRPr="00B11392">
          <w:rPr>
            <w:rFonts w:ascii="Arial" w:eastAsia="Arial" w:hAnsi="Arial" w:cs="Arial"/>
            <w:color w:val="000000"/>
            <w:sz w:val="20"/>
            <w:szCs w:val="20"/>
          </w:rPr>
          <w:t>art. 116, parágrafo único, da Lei n.º 14.133, de 2021</w:t>
        </w:r>
      </w:hyperlink>
      <w:r w:rsidRPr="00B11392">
        <w:rPr>
          <w:rFonts w:ascii="Arial" w:eastAsia="Arial" w:hAnsi="Arial" w:cs="Arial"/>
          <w:color w:val="000000"/>
          <w:sz w:val="20"/>
          <w:szCs w:val="20"/>
        </w:rPr>
        <w:t>);</w:t>
      </w:r>
    </w:p>
    <w:p w:rsidR="00440570" w:rsidRPr="00B11392" w:rsidRDefault="00EA4445" w:rsidP="0020211A">
      <w:pPr>
        <w:numPr>
          <w:ilvl w:val="2"/>
          <w:numId w:val="6"/>
        </w:numPr>
        <w:pBdr>
          <w:top w:val="nil"/>
          <w:left w:val="nil"/>
          <w:bottom w:val="nil"/>
          <w:right w:val="nil"/>
          <w:between w:val="nil"/>
        </w:pBdr>
        <w:spacing w:before="120" w:after="120" w:line="276" w:lineRule="auto"/>
        <w:ind w:left="851" w:hanging="709"/>
        <w:jc w:val="both"/>
        <w:rPr>
          <w:rFonts w:ascii="Arial" w:hAnsi="Arial" w:cs="Arial"/>
          <w:sz w:val="20"/>
          <w:szCs w:val="20"/>
        </w:rPr>
      </w:pPr>
      <w:r w:rsidRPr="00B11392">
        <w:rPr>
          <w:rFonts w:ascii="Arial" w:eastAsia="Arial" w:hAnsi="Arial" w:cs="Arial"/>
          <w:color w:val="000000"/>
          <w:sz w:val="20"/>
          <w:szCs w:val="20"/>
        </w:rPr>
        <w:t xml:space="preserve">  Guardar sigilo sobre todas as informações obtidas em decorrência do cumprimento do contrato; </w:t>
      </w:r>
    </w:p>
    <w:p w:rsidR="00440570" w:rsidRPr="00B11392" w:rsidRDefault="00EA4445" w:rsidP="0020211A">
      <w:pPr>
        <w:numPr>
          <w:ilvl w:val="2"/>
          <w:numId w:val="6"/>
        </w:numPr>
        <w:pBdr>
          <w:top w:val="nil"/>
          <w:left w:val="nil"/>
          <w:bottom w:val="nil"/>
          <w:right w:val="nil"/>
          <w:between w:val="nil"/>
        </w:pBdr>
        <w:spacing w:before="120" w:after="120" w:line="276" w:lineRule="auto"/>
        <w:ind w:left="851" w:hanging="709"/>
        <w:jc w:val="both"/>
        <w:rPr>
          <w:rFonts w:ascii="Arial" w:hAnsi="Arial" w:cs="Arial"/>
          <w:sz w:val="20"/>
          <w:szCs w:val="20"/>
        </w:rPr>
      </w:pPr>
      <w:r w:rsidRPr="00B11392">
        <w:rPr>
          <w:rFonts w:ascii="Arial" w:eastAsia="Arial" w:hAnsi="Arial" w:cs="Arial"/>
          <w:color w:val="000000"/>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0" w:anchor="art124">
        <w:r w:rsidRPr="00B11392">
          <w:rPr>
            <w:rFonts w:ascii="Arial" w:eastAsia="Arial" w:hAnsi="Arial" w:cs="Arial"/>
            <w:color w:val="000000"/>
            <w:sz w:val="20"/>
            <w:szCs w:val="20"/>
          </w:rPr>
          <w:t>art. 124, II, d, da Lei nº 14.133, de 2021.</w:t>
        </w:r>
      </w:hyperlink>
    </w:p>
    <w:p w:rsidR="00440570" w:rsidRPr="00B11392" w:rsidRDefault="00EA4445" w:rsidP="0020211A">
      <w:pPr>
        <w:numPr>
          <w:ilvl w:val="2"/>
          <w:numId w:val="6"/>
        </w:numPr>
        <w:pBdr>
          <w:top w:val="nil"/>
          <w:left w:val="nil"/>
          <w:bottom w:val="nil"/>
          <w:right w:val="nil"/>
          <w:between w:val="nil"/>
        </w:pBdr>
        <w:spacing w:before="120" w:after="120" w:line="276" w:lineRule="auto"/>
        <w:ind w:left="851" w:hanging="645"/>
        <w:jc w:val="both"/>
        <w:rPr>
          <w:rFonts w:ascii="Arial" w:hAnsi="Arial" w:cs="Arial"/>
          <w:sz w:val="20"/>
          <w:szCs w:val="20"/>
        </w:rPr>
      </w:pPr>
      <w:r w:rsidRPr="00B11392">
        <w:rPr>
          <w:rFonts w:ascii="Arial" w:eastAsia="Arial" w:hAnsi="Arial" w:cs="Arial"/>
          <w:color w:val="000000"/>
          <w:sz w:val="20"/>
          <w:szCs w:val="20"/>
        </w:rPr>
        <w:t>Cumprir, além dos postulados legais vigentes de âmbito federal, estadual ou municipal, as normas de segurança do contratante;</w:t>
      </w:r>
    </w:p>
    <w:p w:rsidR="00440570" w:rsidRPr="00B11392" w:rsidRDefault="00EA4445" w:rsidP="0020211A">
      <w:pPr>
        <w:numPr>
          <w:ilvl w:val="2"/>
          <w:numId w:val="6"/>
        </w:numPr>
        <w:pBdr>
          <w:top w:val="nil"/>
          <w:left w:val="nil"/>
          <w:bottom w:val="nil"/>
          <w:right w:val="nil"/>
          <w:between w:val="nil"/>
        </w:pBdr>
        <w:spacing w:before="120" w:after="120" w:line="276" w:lineRule="auto"/>
        <w:ind w:left="851" w:hanging="645"/>
        <w:jc w:val="both"/>
        <w:rPr>
          <w:rFonts w:ascii="Arial" w:eastAsia="Arial" w:hAnsi="Arial" w:cs="Arial"/>
          <w:color w:val="000000"/>
          <w:sz w:val="20"/>
          <w:szCs w:val="20"/>
        </w:rPr>
      </w:pPr>
      <w:bookmarkStart w:id="1" w:name="_heading=h.2q9sqfdv5x63" w:colFirst="0" w:colLast="0"/>
      <w:bookmarkEnd w:id="1"/>
      <w:r w:rsidRPr="00B11392">
        <w:rPr>
          <w:rFonts w:ascii="Arial" w:eastAsia="Arial" w:hAnsi="Arial" w:cs="Arial"/>
          <w:color w:val="000000"/>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rsidR="00440570" w:rsidRPr="00B11392" w:rsidRDefault="00EA4445" w:rsidP="0020211A">
      <w:pPr>
        <w:numPr>
          <w:ilvl w:val="2"/>
          <w:numId w:val="6"/>
        </w:numPr>
        <w:pBdr>
          <w:top w:val="nil"/>
          <w:left w:val="nil"/>
          <w:bottom w:val="nil"/>
          <w:right w:val="nil"/>
          <w:between w:val="nil"/>
        </w:pBdr>
        <w:spacing w:before="120" w:after="120" w:line="276" w:lineRule="auto"/>
        <w:ind w:left="851" w:hanging="645"/>
        <w:jc w:val="both"/>
        <w:rPr>
          <w:rFonts w:ascii="Arial" w:eastAsia="Arial" w:hAnsi="Arial" w:cs="Arial"/>
          <w:color w:val="000000"/>
          <w:sz w:val="20"/>
          <w:szCs w:val="20"/>
        </w:rPr>
      </w:pPr>
      <w:r w:rsidRPr="00B11392">
        <w:rPr>
          <w:rFonts w:ascii="Arial" w:eastAsia="Arial" w:hAnsi="Arial" w:cs="Arial"/>
          <w:color w:val="000000"/>
          <w:sz w:val="20"/>
          <w:szCs w:val="20"/>
        </w:rPr>
        <w:t>Orientar e treinar seus empregados sobre os deveres previstos na Lei nº 13.709, de 14 de agosto de 2018, adotando medidas eficazes para proteção de dados pessoais a que tenha acesso por força da execução deste contrato;</w:t>
      </w:r>
    </w:p>
    <w:p w:rsidR="00440570" w:rsidRPr="00B11392" w:rsidRDefault="00EA4445" w:rsidP="0020211A">
      <w:pPr>
        <w:numPr>
          <w:ilvl w:val="2"/>
          <w:numId w:val="6"/>
        </w:numPr>
        <w:pBdr>
          <w:top w:val="nil"/>
          <w:left w:val="nil"/>
          <w:bottom w:val="nil"/>
          <w:right w:val="nil"/>
          <w:between w:val="nil"/>
        </w:pBdr>
        <w:spacing w:before="120" w:after="120" w:line="276" w:lineRule="auto"/>
        <w:ind w:left="851" w:hanging="645"/>
        <w:jc w:val="both"/>
        <w:rPr>
          <w:rFonts w:ascii="Arial" w:eastAsia="Arial" w:hAnsi="Arial" w:cs="Arial"/>
          <w:color w:val="000000"/>
          <w:sz w:val="20"/>
          <w:szCs w:val="20"/>
        </w:rPr>
      </w:pPr>
      <w:r w:rsidRPr="00B11392">
        <w:rPr>
          <w:rFonts w:ascii="Arial" w:eastAsia="Arial" w:hAnsi="Arial" w:cs="Arial"/>
          <w:color w:val="000000"/>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440570" w:rsidRPr="00B11392" w:rsidRDefault="00EA4445" w:rsidP="0020211A">
      <w:pPr>
        <w:numPr>
          <w:ilvl w:val="2"/>
          <w:numId w:val="6"/>
        </w:numPr>
        <w:pBdr>
          <w:top w:val="nil"/>
          <w:left w:val="nil"/>
          <w:bottom w:val="nil"/>
          <w:right w:val="nil"/>
          <w:between w:val="nil"/>
        </w:pBdr>
        <w:spacing w:before="120" w:after="120" w:line="276" w:lineRule="auto"/>
        <w:ind w:left="851" w:hanging="645"/>
        <w:jc w:val="both"/>
        <w:rPr>
          <w:rFonts w:ascii="Arial" w:eastAsia="Arial" w:hAnsi="Arial" w:cs="Arial"/>
          <w:color w:val="000000"/>
          <w:sz w:val="20"/>
          <w:szCs w:val="20"/>
        </w:rPr>
      </w:pPr>
      <w:r w:rsidRPr="00B11392">
        <w:rPr>
          <w:rFonts w:ascii="Arial" w:eastAsia="Arial" w:hAnsi="Arial" w:cs="Arial"/>
          <w:color w:val="000000"/>
          <w:sz w:val="20"/>
          <w:szCs w:val="20"/>
        </w:rPr>
        <w:t>Submeter previamente, por escrito, ao contratante, para análise e aprovação, quaisquer mudanças nos métodos executivos que fujam às especificações do memorial descritivo ou instrumento congênere.</w:t>
      </w:r>
    </w:p>
    <w:p w:rsidR="00440570" w:rsidRPr="00B11392" w:rsidRDefault="00EA4445" w:rsidP="0020211A">
      <w:pPr>
        <w:numPr>
          <w:ilvl w:val="2"/>
          <w:numId w:val="6"/>
        </w:numPr>
        <w:pBdr>
          <w:top w:val="nil"/>
          <w:left w:val="nil"/>
          <w:bottom w:val="nil"/>
          <w:right w:val="nil"/>
          <w:between w:val="nil"/>
        </w:pBdr>
        <w:spacing w:before="120" w:after="120" w:line="276" w:lineRule="auto"/>
        <w:ind w:left="851" w:hanging="645"/>
        <w:jc w:val="both"/>
        <w:rPr>
          <w:rFonts w:ascii="Arial" w:eastAsia="Arial" w:hAnsi="Arial" w:cs="Arial"/>
          <w:color w:val="000000"/>
          <w:sz w:val="20"/>
          <w:szCs w:val="20"/>
        </w:rPr>
      </w:pPr>
      <w:bookmarkStart w:id="2" w:name="_heading=h.v0gucis3kxv9" w:colFirst="0" w:colLast="0"/>
      <w:bookmarkEnd w:id="2"/>
      <w:r w:rsidRPr="00B11392">
        <w:rPr>
          <w:rFonts w:ascii="Arial" w:eastAsia="Arial" w:hAnsi="Arial" w:cs="Arial"/>
          <w:color w:val="000000"/>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284"/>
        <w:jc w:val="both"/>
        <w:rPr>
          <w:rFonts w:ascii="Arial" w:eastAsia="Arial" w:hAnsi="Arial" w:cs="Arial"/>
          <w:b/>
          <w:color w:val="FFFFFF"/>
          <w:sz w:val="20"/>
          <w:szCs w:val="20"/>
        </w:rPr>
      </w:pPr>
      <w:r w:rsidRPr="00B11392">
        <w:rPr>
          <w:rFonts w:ascii="Arial" w:eastAsia="Arial" w:hAnsi="Arial" w:cs="Arial"/>
          <w:b/>
          <w:color w:val="000000"/>
          <w:sz w:val="20"/>
          <w:szCs w:val="20"/>
        </w:rPr>
        <w:t>CLÁUSULA DÉCIMA – OBRIGAÇÕES PERTINENTES À LGPD</w:t>
      </w:r>
    </w:p>
    <w:p w:rsidR="00440570" w:rsidRPr="00B11392" w:rsidRDefault="00EA4445" w:rsidP="0020211A">
      <w:pPr>
        <w:numPr>
          <w:ilvl w:val="1"/>
          <w:numId w:val="6"/>
        </w:numPr>
        <w:pBdr>
          <w:top w:val="nil"/>
          <w:left w:val="nil"/>
          <w:bottom w:val="nil"/>
          <w:right w:val="nil"/>
          <w:between w:val="nil"/>
        </w:pBdr>
        <w:spacing w:before="120" w:after="120" w:line="276" w:lineRule="auto"/>
        <w:ind w:left="284" w:hanging="574"/>
        <w:jc w:val="both"/>
        <w:rPr>
          <w:rFonts w:ascii="Arial" w:eastAsia="Arial" w:hAnsi="Arial" w:cs="Arial"/>
          <w:color w:val="000000"/>
          <w:sz w:val="20"/>
          <w:szCs w:val="20"/>
        </w:rPr>
      </w:pPr>
      <w:r w:rsidRPr="00B11392">
        <w:rPr>
          <w:rFonts w:ascii="Arial" w:eastAsia="Arial" w:hAnsi="Arial" w:cs="Arial"/>
          <w:color w:val="000000"/>
          <w:sz w:val="20"/>
          <w:szCs w:val="20"/>
        </w:rPr>
        <w:t xml:space="preserve">As partes deverão cumprir a </w:t>
      </w:r>
      <w:hyperlink r:id="rId21">
        <w:r w:rsidRPr="00B11392">
          <w:rPr>
            <w:rFonts w:ascii="Arial" w:eastAsia="Arial" w:hAnsi="Arial" w:cs="Arial"/>
            <w:color w:val="000000"/>
            <w:sz w:val="20"/>
            <w:szCs w:val="20"/>
            <w:u w:val="single"/>
          </w:rPr>
          <w:t>Lei nº 13.709, de 14 de agosto de 2018 (LGPD)</w:t>
        </w:r>
      </w:hyperlink>
      <w:r w:rsidRPr="00B11392">
        <w:rPr>
          <w:rFonts w:ascii="Arial" w:eastAsia="Arial" w:hAnsi="Arial" w:cs="Arial"/>
          <w:color w:val="000000"/>
          <w:sz w:val="20"/>
          <w:szCs w:val="2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440570" w:rsidRPr="00B11392" w:rsidRDefault="00EA4445" w:rsidP="0020211A">
      <w:pPr>
        <w:numPr>
          <w:ilvl w:val="1"/>
          <w:numId w:val="6"/>
        </w:numPr>
        <w:pBdr>
          <w:top w:val="nil"/>
          <w:left w:val="nil"/>
          <w:bottom w:val="nil"/>
          <w:right w:val="nil"/>
          <w:between w:val="nil"/>
        </w:pBdr>
        <w:spacing w:before="120" w:after="120" w:line="276" w:lineRule="auto"/>
        <w:ind w:left="284" w:hanging="574"/>
        <w:jc w:val="both"/>
        <w:rPr>
          <w:rFonts w:ascii="Arial" w:eastAsia="Arial" w:hAnsi="Arial" w:cs="Arial"/>
          <w:color w:val="000000"/>
          <w:sz w:val="20"/>
          <w:szCs w:val="20"/>
        </w:rPr>
      </w:pPr>
      <w:r w:rsidRPr="00B11392">
        <w:rPr>
          <w:rFonts w:ascii="Arial" w:eastAsia="Arial" w:hAnsi="Arial" w:cs="Arial"/>
          <w:color w:val="000000"/>
          <w:sz w:val="20"/>
          <w:szCs w:val="20"/>
        </w:rPr>
        <w:t xml:space="preserve">Os dados obtidos somente poderão ser utilizados para as finalidades que justificaram seu acesso e de acordo com a boa-fé e com os princípios do </w:t>
      </w:r>
      <w:hyperlink r:id="rId22" w:anchor="art6">
        <w:r w:rsidRPr="00B11392">
          <w:rPr>
            <w:rFonts w:ascii="Arial" w:eastAsia="Arial" w:hAnsi="Arial" w:cs="Arial"/>
            <w:color w:val="000000"/>
            <w:sz w:val="20"/>
            <w:szCs w:val="20"/>
            <w:u w:val="single"/>
          </w:rPr>
          <w:t>art. 6º da LGPD</w:t>
        </w:r>
      </w:hyperlink>
      <w:r w:rsidRPr="00B11392">
        <w:rPr>
          <w:rFonts w:ascii="Arial" w:eastAsia="Arial" w:hAnsi="Arial" w:cs="Arial"/>
          <w:color w:val="000000"/>
          <w:sz w:val="20"/>
          <w:szCs w:val="20"/>
        </w:rPr>
        <w:t xml:space="preserve">. </w:t>
      </w:r>
    </w:p>
    <w:p w:rsidR="00440570" w:rsidRPr="00B11392" w:rsidRDefault="00EA4445" w:rsidP="0020211A">
      <w:pPr>
        <w:numPr>
          <w:ilvl w:val="1"/>
          <w:numId w:val="6"/>
        </w:numPr>
        <w:pBdr>
          <w:top w:val="nil"/>
          <w:left w:val="nil"/>
          <w:bottom w:val="nil"/>
          <w:right w:val="nil"/>
          <w:between w:val="nil"/>
        </w:pBdr>
        <w:spacing w:before="120" w:after="120" w:line="276" w:lineRule="auto"/>
        <w:ind w:left="284" w:hanging="574"/>
        <w:jc w:val="both"/>
        <w:rPr>
          <w:rFonts w:ascii="Arial" w:eastAsia="Arial" w:hAnsi="Arial" w:cs="Arial"/>
          <w:color w:val="000000"/>
          <w:sz w:val="20"/>
          <w:szCs w:val="20"/>
        </w:rPr>
      </w:pPr>
      <w:r w:rsidRPr="00B11392">
        <w:rPr>
          <w:rFonts w:ascii="Arial" w:eastAsia="Arial" w:hAnsi="Arial" w:cs="Arial"/>
          <w:color w:val="000000"/>
          <w:sz w:val="20"/>
          <w:szCs w:val="20"/>
        </w:rPr>
        <w:t>É vedado o compartilhamento com terceiros dos dados obtidos fora das hipóteses permitidas em Lei.</w:t>
      </w:r>
    </w:p>
    <w:p w:rsidR="00440570" w:rsidRPr="00B11392" w:rsidRDefault="00EA4445" w:rsidP="0020211A">
      <w:pPr>
        <w:numPr>
          <w:ilvl w:val="1"/>
          <w:numId w:val="6"/>
        </w:numPr>
        <w:pBdr>
          <w:top w:val="nil"/>
          <w:left w:val="nil"/>
          <w:bottom w:val="nil"/>
          <w:right w:val="nil"/>
          <w:between w:val="nil"/>
        </w:pBdr>
        <w:spacing w:before="120" w:after="120" w:line="276" w:lineRule="auto"/>
        <w:ind w:left="284" w:hanging="574"/>
        <w:jc w:val="both"/>
        <w:rPr>
          <w:rFonts w:ascii="Arial" w:eastAsia="Arial" w:hAnsi="Arial" w:cs="Arial"/>
          <w:color w:val="000000"/>
          <w:sz w:val="20"/>
          <w:szCs w:val="20"/>
        </w:rPr>
      </w:pPr>
      <w:r w:rsidRPr="00B11392">
        <w:rPr>
          <w:rFonts w:ascii="Arial" w:eastAsia="Arial" w:hAnsi="Arial" w:cs="Arial"/>
          <w:color w:val="000000"/>
          <w:sz w:val="20"/>
          <w:szCs w:val="20"/>
        </w:rPr>
        <w:lastRenderedPageBreak/>
        <w:t xml:space="preserve">A Administração deverá ser informada no prazo de 5 (cinco) dias úteis sobre todos os contratos de suboperação firmados ou que venham a ser celebrados pelo Contratado. </w:t>
      </w:r>
    </w:p>
    <w:p w:rsidR="00440570" w:rsidRPr="00B11392" w:rsidRDefault="00EA4445" w:rsidP="0020211A">
      <w:pPr>
        <w:numPr>
          <w:ilvl w:val="1"/>
          <w:numId w:val="6"/>
        </w:numPr>
        <w:pBdr>
          <w:top w:val="nil"/>
          <w:left w:val="nil"/>
          <w:bottom w:val="nil"/>
          <w:right w:val="nil"/>
          <w:between w:val="nil"/>
        </w:pBdr>
        <w:spacing w:before="120" w:after="120" w:line="276" w:lineRule="auto"/>
        <w:ind w:left="284" w:hanging="574"/>
        <w:jc w:val="both"/>
        <w:rPr>
          <w:rFonts w:ascii="Arial" w:eastAsia="Arial" w:hAnsi="Arial" w:cs="Arial"/>
          <w:color w:val="000000"/>
          <w:sz w:val="20"/>
          <w:szCs w:val="20"/>
        </w:rPr>
      </w:pPr>
      <w:r w:rsidRPr="00B11392">
        <w:rPr>
          <w:rFonts w:ascii="Arial" w:eastAsia="Arial" w:hAnsi="Arial" w:cs="Arial"/>
          <w:color w:val="000000"/>
          <w:sz w:val="20"/>
          <w:szCs w:val="20"/>
        </w:rPr>
        <w:t xml:space="preserve">Terminado o tratamento dos dados nos termos do </w:t>
      </w:r>
      <w:hyperlink r:id="rId23" w:anchor="art15">
        <w:r w:rsidRPr="00B11392">
          <w:rPr>
            <w:rFonts w:ascii="Arial" w:eastAsia="Arial" w:hAnsi="Arial" w:cs="Arial"/>
            <w:color w:val="000000"/>
            <w:sz w:val="20"/>
            <w:szCs w:val="20"/>
            <w:u w:val="single"/>
          </w:rPr>
          <w:t>art. 15 da LGPD</w:t>
        </w:r>
      </w:hyperlink>
      <w:r w:rsidRPr="00B11392">
        <w:rPr>
          <w:rFonts w:ascii="Arial" w:eastAsia="Arial" w:hAnsi="Arial" w:cs="Arial"/>
          <w:color w:val="000000"/>
          <w:sz w:val="20"/>
          <w:szCs w:val="20"/>
        </w:rPr>
        <w:t xml:space="preserve">, é dever do contratado eliminá-los, com exceção das hipóteses do </w:t>
      </w:r>
      <w:hyperlink r:id="rId24" w:anchor="art16">
        <w:r w:rsidRPr="00B11392">
          <w:rPr>
            <w:rFonts w:ascii="Arial" w:eastAsia="Arial" w:hAnsi="Arial" w:cs="Arial"/>
            <w:color w:val="000000"/>
            <w:sz w:val="20"/>
            <w:szCs w:val="20"/>
            <w:u w:val="single"/>
          </w:rPr>
          <w:t>art. 16 da LGPD</w:t>
        </w:r>
      </w:hyperlink>
      <w:r w:rsidRPr="00B11392">
        <w:rPr>
          <w:rFonts w:ascii="Arial" w:eastAsia="Arial" w:hAnsi="Arial" w:cs="Arial"/>
          <w:color w:val="000000"/>
          <w:sz w:val="20"/>
          <w:szCs w:val="20"/>
        </w:rPr>
        <w:t xml:space="preserve">, incluindo aquelas em que houver necessidade de guarda de documentação para fins de comprovação do cumprimento de obrigações legais ou contratuais e somente enquanto não prescritas essas obrigações. </w:t>
      </w:r>
    </w:p>
    <w:p w:rsidR="00440570" w:rsidRPr="00B11392" w:rsidRDefault="00EA4445" w:rsidP="0020211A">
      <w:pPr>
        <w:numPr>
          <w:ilvl w:val="1"/>
          <w:numId w:val="6"/>
        </w:numPr>
        <w:pBdr>
          <w:top w:val="nil"/>
          <w:left w:val="nil"/>
          <w:bottom w:val="nil"/>
          <w:right w:val="nil"/>
          <w:between w:val="nil"/>
        </w:pBdr>
        <w:spacing w:before="120" w:after="120" w:line="276" w:lineRule="auto"/>
        <w:ind w:left="284" w:hanging="574"/>
        <w:jc w:val="both"/>
        <w:rPr>
          <w:rFonts w:ascii="Arial" w:eastAsia="Arial" w:hAnsi="Arial" w:cs="Arial"/>
          <w:color w:val="000000"/>
          <w:sz w:val="20"/>
          <w:szCs w:val="20"/>
        </w:rPr>
      </w:pPr>
      <w:r w:rsidRPr="00B11392">
        <w:rPr>
          <w:rFonts w:ascii="Arial" w:eastAsia="Arial" w:hAnsi="Arial" w:cs="Arial"/>
          <w:color w:val="000000"/>
          <w:sz w:val="20"/>
          <w:szCs w:val="20"/>
        </w:rPr>
        <w:t xml:space="preserve">É dever do contratado orientar e treinar seus empregados sobre os deveres, requisitos e responsabilidades decorrentes da LGPD. </w:t>
      </w:r>
    </w:p>
    <w:p w:rsidR="00440570" w:rsidRPr="00B11392" w:rsidRDefault="00EA4445" w:rsidP="0020211A">
      <w:pPr>
        <w:numPr>
          <w:ilvl w:val="1"/>
          <w:numId w:val="6"/>
        </w:numPr>
        <w:pBdr>
          <w:top w:val="nil"/>
          <w:left w:val="nil"/>
          <w:bottom w:val="nil"/>
          <w:right w:val="nil"/>
          <w:between w:val="nil"/>
        </w:pBdr>
        <w:spacing w:before="120" w:after="120" w:line="276" w:lineRule="auto"/>
        <w:ind w:left="284" w:hanging="574"/>
        <w:jc w:val="both"/>
        <w:rPr>
          <w:rFonts w:ascii="Arial" w:eastAsia="Arial" w:hAnsi="Arial" w:cs="Arial"/>
          <w:color w:val="000000"/>
          <w:sz w:val="20"/>
          <w:szCs w:val="20"/>
        </w:rPr>
      </w:pPr>
      <w:r w:rsidRPr="00B11392">
        <w:rPr>
          <w:rFonts w:ascii="Arial" w:eastAsia="Arial" w:hAnsi="Arial" w:cs="Arial"/>
          <w:color w:val="000000"/>
          <w:sz w:val="20"/>
          <w:szCs w:val="20"/>
        </w:rPr>
        <w:t>O Contratado deverá exigir de suboperadores e subcontratados o cumprimento dos deveres da presente cláusula, permanecendo integralmente responsável por garantir sua observância.</w:t>
      </w:r>
    </w:p>
    <w:p w:rsidR="00440570" w:rsidRPr="00B11392" w:rsidRDefault="00EA4445" w:rsidP="0020211A">
      <w:pPr>
        <w:numPr>
          <w:ilvl w:val="1"/>
          <w:numId w:val="6"/>
        </w:numPr>
        <w:pBdr>
          <w:top w:val="nil"/>
          <w:left w:val="nil"/>
          <w:bottom w:val="nil"/>
          <w:right w:val="nil"/>
          <w:between w:val="nil"/>
        </w:pBdr>
        <w:spacing w:before="120" w:after="120" w:line="276" w:lineRule="auto"/>
        <w:ind w:left="284" w:hanging="574"/>
        <w:jc w:val="both"/>
        <w:rPr>
          <w:rFonts w:ascii="Arial" w:eastAsia="Arial" w:hAnsi="Arial" w:cs="Arial"/>
          <w:color w:val="000000"/>
          <w:sz w:val="20"/>
          <w:szCs w:val="20"/>
        </w:rPr>
      </w:pPr>
      <w:r w:rsidRPr="00B11392">
        <w:rPr>
          <w:rFonts w:ascii="Arial" w:eastAsia="Arial" w:hAnsi="Arial" w:cs="Arial"/>
          <w:color w:val="000000"/>
          <w:sz w:val="20"/>
          <w:szCs w:val="20"/>
        </w:rPr>
        <w:t xml:space="preserve">O Contratante poderá realizar diligência para aferir o cumprimento dessa cláusula, devendo o Contratado atender prontamente eventuais pedidos de comprovação formulados. </w:t>
      </w:r>
    </w:p>
    <w:p w:rsidR="00440570" w:rsidRPr="00B11392" w:rsidRDefault="00EA4445" w:rsidP="0020211A">
      <w:pPr>
        <w:numPr>
          <w:ilvl w:val="1"/>
          <w:numId w:val="6"/>
        </w:numPr>
        <w:pBdr>
          <w:top w:val="nil"/>
          <w:left w:val="nil"/>
          <w:bottom w:val="nil"/>
          <w:right w:val="nil"/>
          <w:between w:val="nil"/>
        </w:pBdr>
        <w:spacing w:before="120" w:after="120" w:line="276" w:lineRule="auto"/>
        <w:ind w:left="284" w:hanging="574"/>
        <w:jc w:val="both"/>
        <w:rPr>
          <w:rFonts w:ascii="Arial" w:eastAsia="Arial" w:hAnsi="Arial" w:cs="Arial"/>
          <w:color w:val="000000"/>
          <w:sz w:val="20"/>
          <w:szCs w:val="20"/>
        </w:rPr>
      </w:pPr>
      <w:r w:rsidRPr="00B11392">
        <w:rPr>
          <w:rFonts w:ascii="Arial" w:eastAsia="Arial" w:hAnsi="Arial" w:cs="Arial"/>
          <w:color w:val="000000"/>
          <w:sz w:val="20"/>
          <w:szCs w:val="20"/>
        </w:rPr>
        <w:t xml:space="preserve">O Contratado deverá prestar, no prazo fixado pelo Contratante, prorrogável justificadamente, quaisquer informações acerca dos dados pessoais para cumprimento da LGPD, inclusive quanto a eventual descarte realizado. </w:t>
      </w:r>
    </w:p>
    <w:p w:rsidR="00440570" w:rsidRPr="00B11392" w:rsidRDefault="00EA4445" w:rsidP="0020211A">
      <w:pPr>
        <w:numPr>
          <w:ilvl w:val="1"/>
          <w:numId w:val="6"/>
        </w:numPr>
        <w:pBdr>
          <w:top w:val="nil"/>
          <w:left w:val="nil"/>
          <w:bottom w:val="nil"/>
          <w:right w:val="nil"/>
          <w:between w:val="nil"/>
        </w:pBdr>
        <w:spacing w:before="120" w:after="120" w:line="276" w:lineRule="auto"/>
        <w:ind w:left="284" w:hanging="574"/>
        <w:jc w:val="both"/>
        <w:rPr>
          <w:rFonts w:ascii="Arial" w:eastAsia="Arial" w:hAnsi="Arial" w:cs="Arial"/>
          <w:color w:val="000000"/>
          <w:sz w:val="20"/>
          <w:szCs w:val="20"/>
        </w:rPr>
      </w:pPr>
      <w:r w:rsidRPr="00B11392">
        <w:rPr>
          <w:rFonts w:ascii="Arial" w:eastAsia="Arial" w:hAnsi="Arial" w:cs="Arial"/>
          <w:color w:val="000000"/>
          <w:sz w:val="20"/>
          <w:szCs w:val="20"/>
        </w:rPr>
        <w:t>Bancos de dados formados a partir de contratos administrativos, notadamente aqueles que se proponham a armazenar dados pessoais, devem ser mantidos em ambiente virtual controlado, com registro individual rastreável de tratamentos realizados (</w:t>
      </w:r>
      <w:hyperlink r:id="rId25">
        <w:r w:rsidRPr="00B11392">
          <w:rPr>
            <w:rFonts w:ascii="Arial" w:eastAsia="Arial" w:hAnsi="Arial" w:cs="Arial"/>
            <w:color w:val="000000"/>
            <w:sz w:val="20"/>
            <w:szCs w:val="20"/>
            <w:u w:val="single"/>
          </w:rPr>
          <w:t>LGPD, art. 37</w:t>
        </w:r>
      </w:hyperlink>
      <w:r w:rsidRPr="00B11392">
        <w:rPr>
          <w:rFonts w:ascii="Arial" w:eastAsia="Arial" w:hAnsi="Arial" w:cs="Arial"/>
          <w:color w:val="000000"/>
          <w:sz w:val="20"/>
          <w:szCs w:val="20"/>
        </w:rPr>
        <w:t>), com cada acesso, data, horário e registro da finalidade, para efeito de responsabilização, em caso de eventuais omissões, desvios ou abusos.</w:t>
      </w:r>
    </w:p>
    <w:p w:rsidR="00440570" w:rsidRPr="00B11392" w:rsidRDefault="00EA4445" w:rsidP="0020211A">
      <w:pPr>
        <w:numPr>
          <w:ilvl w:val="2"/>
          <w:numId w:val="6"/>
        </w:numPr>
        <w:pBdr>
          <w:top w:val="nil"/>
          <w:left w:val="nil"/>
          <w:bottom w:val="nil"/>
          <w:right w:val="nil"/>
          <w:between w:val="nil"/>
        </w:pBdr>
        <w:spacing w:before="120" w:after="120" w:line="276" w:lineRule="auto"/>
        <w:ind w:left="284" w:hanging="78"/>
        <w:jc w:val="both"/>
        <w:rPr>
          <w:rFonts w:ascii="Arial" w:eastAsia="Arial" w:hAnsi="Arial" w:cs="Arial"/>
          <w:color w:val="000000"/>
          <w:sz w:val="20"/>
          <w:szCs w:val="20"/>
        </w:rPr>
      </w:pPr>
      <w:r w:rsidRPr="00B11392">
        <w:rPr>
          <w:rFonts w:ascii="Arial" w:eastAsia="Arial" w:hAnsi="Arial" w:cs="Arial"/>
          <w:color w:val="000000"/>
          <w:sz w:val="20"/>
          <w:szCs w:val="20"/>
        </w:rPr>
        <w:t>Os referidos bancos de dados devem ser desenvolvidos em formato interoperável, a fim de garantir a reutilização desses dados pela Administração nas hipóteses previstas na LGPD.</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sidRPr="00B11392">
        <w:rPr>
          <w:rFonts w:ascii="Arial" w:eastAsia="Arial" w:hAnsi="Arial" w:cs="Arial"/>
          <w:color w:val="000000"/>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sidRPr="00B11392">
        <w:rPr>
          <w:rFonts w:ascii="Arial" w:eastAsia="Arial" w:hAnsi="Arial" w:cs="Arial"/>
          <w:color w:val="000000"/>
          <w:sz w:val="20"/>
          <w:szCs w:val="20"/>
        </w:rPr>
        <w:t xml:space="preserve">Os contratos e convênios de que trata o </w:t>
      </w:r>
      <w:hyperlink r:id="rId26" w:anchor="art26%C2%A71">
        <w:r w:rsidRPr="00B11392">
          <w:rPr>
            <w:rFonts w:ascii="Arial" w:eastAsia="Arial" w:hAnsi="Arial" w:cs="Arial"/>
            <w:color w:val="000000"/>
            <w:sz w:val="20"/>
            <w:szCs w:val="20"/>
            <w:u w:val="single"/>
          </w:rPr>
          <w:t>§ 1º do art. 26 da LGPD</w:t>
        </w:r>
      </w:hyperlink>
      <w:r w:rsidRPr="00B11392">
        <w:rPr>
          <w:rFonts w:ascii="Arial" w:eastAsia="Arial" w:hAnsi="Arial" w:cs="Arial"/>
          <w:color w:val="000000"/>
          <w:sz w:val="20"/>
          <w:szCs w:val="20"/>
        </w:rPr>
        <w:t xml:space="preserve"> deverão ser comunicados à autoridade nacional.</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t>CLÁUSULA DÉCIMA PRIMEIRA– GARANTIA DE EXECUÇÃO (</w:t>
      </w:r>
      <w:r w:rsidRPr="00B11392">
        <w:rPr>
          <w:rFonts w:ascii="Arial" w:eastAsia="Arial" w:hAnsi="Arial" w:cs="Arial"/>
          <w:b/>
          <w:color w:val="000000"/>
          <w:sz w:val="20"/>
          <w:szCs w:val="20"/>
          <w:u w:val="single"/>
        </w:rPr>
        <w:t>art. 92, XII</w:t>
      </w:r>
      <w:r w:rsidRPr="00B11392">
        <w:rPr>
          <w:rFonts w:ascii="Arial" w:eastAsia="Arial" w:hAnsi="Arial" w:cs="Arial"/>
          <w:b/>
          <w:color w:val="000000"/>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u w:val="single"/>
        </w:rPr>
      </w:pPr>
      <w:r w:rsidRPr="00B11392">
        <w:rPr>
          <w:rFonts w:ascii="Arial" w:eastAsia="Arial" w:hAnsi="Arial" w:cs="Arial"/>
          <w:color w:val="000000"/>
          <w:sz w:val="20"/>
          <w:szCs w:val="20"/>
        </w:rPr>
        <w:t xml:space="preserve">  Não será exigida a garantia da contratação de que tratam os </w:t>
      </w:r>
      <w:hyperlink r:id="rId27" w:anchor="art96">
        <w:r w:rsidRPr="00B11392">
          <w:rPr>
            <w:rFonts w:ascii="Arial" w:eastAsia="Arial" w:hAnsi="Arial" w:cs="Arial"/>
            <w:color w:val="000000"/>
            <w:sz w:val="20"/>
            <w:szCs w:val="20"/>
          </w:rPr>
          <w:t>arts. 96 e seguintes da Lei nº 14.133, de 2021</w:t>
        </w:r>
      </w:hyperlink>
      <w:r w:rsidRPr="00B11392">
        <w:rPr>
          <w:rFonts w:ascii="Arial" w:eastAsia="Arial" w:hAnsi="Arial" w:cs="Arial"/>
          <w:color w:val="000000"/>
          <w:sz w:val="20"/>
          <w:szCs w:val="20"/>
        </w:rPr>
        <w:t>, tendo em vista se tratar de aquisição com entrega total e liquidação após recebimento definitivo, com as devidas instalações, e aceito pelo CRF-RJ</w:t>
      </w:r>
    </w:p>
    <w:p w:rsidR="00440570" w:rsidRPr="00B11392" w:rsidRDefault="00EA4445" w:rsidP="005538AA">
      <w:pPr>
        <w:numPr>
          <w:ilvl w:val="2"/>
          <w:numId w:val="6"/>
        </w:numPr>
        <w:pBdr>
          <w:top w:val="nil"/>
          <w:left w:val="nil"/>
          <w:bottom w:val="nil"/>
          <w:right w:val="nil"/>
          <w:between w:val="nil"/>
        </w:pBdr>
        <w:spacing w:before="120" w:after="120" w:line="276" w:lineRule="auto"/>
        <w:ind w:left="851" w:hanging="503"/>
        <w:jc w:val="both"/>
        <w:rPr>
          <w:rFonts w:ascii="Arial" w:eastAsia="Arial" w:hAnsi="Arial" w:cs="Arial"/>
          <w:color w:val="000000"/>
          <w:sz w:val="20"/>
          <w:szCs w:val="20"/>
        </w:rPr>
      </w:pPr>
      <w:r w:rsidRPr="00B11392">
        <w:rPr>
          <w:rFonts w:ascii="Arial" w:eastAsia="Arial" w:hAnsi="Arial" w:cs="Arial"/>
          <w:color w:val="000000"/>
          <w:sz w:val="20"/>
          <w:szCs w:val="20"/>
        </w:rPr>
        <w:t>A garantia de execução é independente de eventual garantia do produto prevista especificamente no Termo de Referência.</w:t>
      </w:r>
    </w:p>
    <w:p w:rsidR="00440570" w:rsidRPr="00B11392" w:rsidRDefault="00EA4445" w:rsidP="005538AA">
      <w:pPr>
        <w:numPr>
          <w:ilvl w:val="3"/>
          <w:numId w:val="6"/>
        </w:numPr>
        <w:pBdr>
          <w:top w:val="nil"/>
          <w:left w:val="nil"/>
          <w:bottom w:val="nil"/>
          <w:right w:val="nil"/>
          <w:between w:val="nil"/>
        </w:pBdr>
        <w:spacing w:before="120" w:after="120" w:line="276" w:lineRule="auto"/>
        <w:ind w:left="1560" w:hanging="647"/>
        <w:jc w:val="both"/>
        <w:rPr>
          <w:rFonts w:ascii="Arial" w:hAnsi="Arial" w:cs="Arial"/>
          <w:sz w:val="20"/>
          <w:szCs w:val="20"/>
        </w:rPr>
      </w:pPr>
      <w:r w:rsidRPr="00B11392">
        <w:rPr>
          <w:rFonts w:ascii="Arial" w:eastAsia="Arial" w:hAnsi="Arial" w:cs="Arial"/>
          <w:color w:val="000000"/>
          <w:sz w:val="20"/>
          <w:szCs w:val="20"/>
        </w:rPr>
        <w:t>O prazo de garantia é aquele estabelecido na Lei nº 8.078, de 11 de setembro de 1990 (Código de Defesa do Consumidor).</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t>CLÁUSULA DÉCIMA PRIMEIRA – INFRAÇÕES E SANÇÕES ADMINISTRATIVAS (</w:t>
      </w:r>
      <w:hyperlink r:id="rId28" w:anchor="art92">
        <w:r w:rsidRPr="00B11392">
          <w:rPr>
            <w:rFonts w:ascii="Arial" w:eastAsia="Arial" w:hAnsi="Arial" w:cs="Arial"/>
            <w:b/>
            <w:color w:val="000080"/>
            <w:sz w:val="20"/>
            <w:szCs w:val="20"/>
            <w:u w:val="single"/>
          </w:rPr>
          <w:t>art. 92, XIV</w:t>
        </w:r>
      </w:hyperlink>
      <w:r w:rsidRPr="00B11392">
        <w:rPr>
          <w:rFonts w:ascii="Arial" w:eastAsia="Arial" w:hAnsi="Arial" w:cs="Arial"/>
          <w:b/>
          <w:color w:val="000000"/>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 xml:space="preserve">Comete infração administrativa, nos termos da </w:t>
      </w:r>
      <w:hyperlink r:id="rId29">
        <w:r w:rsidRPr="00B11392">
          <w:rPr>
            <w:rFonts w:ascii="Arial" w:eastAsia="Arial" w:hAnsi="Arial" w:cs="Arial"/>
            <w:color w:val="000080"/>
            <w:sz w:val="20"/>
            <w:szCs w:val="20"/>
            <w:u w:val="single"/>
          </w:rPr>
          <w:t>Lei nº 14.133, de 2021</w:t>
        </w:r>
      </w:hyperlink>
      <w:r w:rsidRPr="00B11392">
        <w:rPr>
          <w:rFonts w:ascii="Arial" w:eastAsia="Arial" w:hAnsi="Arial" w:cs="Arial"/>
          <w:color w:val="000000"/>
          <w:sz w:val="20"/>
          <w:szCs w:val="20"/>
        </w:rPr>
        <w:t>, o contratado que:</w:t>
      </w:r>
    </w:p>
    <w:p w:rsidR="00440570" w:rsidRPr="00B11392" w:rsidRDefault="00945BD3">
      <w:pPr>
        <w:numPr>
          <w:ilvl w:val="2"/>
          <w:numId w:val="3"/>
        </w:numPr>
        <w:spacing w:before="120" w:after="120" w:line="276" w:lineRule="auto"/>
        <w:ind w:left="284" w:firstLine="0"/>
        <w:jc w:val="both"/>
        <w:rPr>
          <w:rFonts w:ascii="Arial" w:eastAsia="Arial" w:hAnsi="Arial" w:cs="Arial"/>
          <w:sz w:val="20"/>
          <w:szCs w:val="20"/>
        </w:rPr>
      </w:pPr>
      <w:r w:rsidRPr="00B11392">
        <w:rPr>
          <w:rFonts w:ascii="Arial" w:eastAsia="Arial" w:hAnsi="Arial" w:cs="Arial"/>
          <w:sz w:val="20"/>
          <w:szCs w:val="20"/>
        </w:rPr>
        <w:t>Der</w:t>
      </w:r>
      <w:r w:rsidR="00EA4445" w:rsidRPr="00B11392">
        <w:rPr>
          <w:rFonts w:ascii="Arial" w:eastAsia="Arial" w:hAnsi="Arial" w:cs="Arial"/>
          <w:sz w:val="20"/>
          <w:szCs w:val="20"/>
        </w:rPr>
        <w:t xml:space="preserve"> causa à inexecução parcial do contrato;</w:t>
      </w:r>
    </w:p>
    <w:p w:rsidR="00440570" w:rsidRPr="00B11392" w:rsidRDefault="00945BD3">
      <w:pPr>
        <w:numPr>
          <w:ilvl w:val="2"/>
          <w:numId w:val="3"/>
        </w:numPr>
        <w:spacing w:before="120" w:after="120" w:line="276" w:lineRule="auto"/>
        <w:ind w:left="284" w:firstLine="0"/>
        <w:jc w:val="both"/>
        <w:rPr>
          <w:rFonts w:ascii="Arial" w:eastAsia="Arial" w:hAnsi="Arial" w:cs="Arial"/>
          <w:sz w:val="20"/>
          <w:szCs w:val="20"/>
        </w:rPr>
      </w:pPr>
      <w:r w:rsidRPr="00B11392">
        <w:rPr>
          <w:rFonts w:ascii="Arial" w:eastAsia="Arial" w:hAnsi="Arial" w:cs="Arial"/>
          <w:sz w:val="20"/>
          <w:szCs w:val="20"/>
        </w:rPr>
        <w:t>Der</w:t>
      </w:r>
      <w:r w:rsidR="00EA4445" w:rsidRPr="00B11392">
        <w:rPr>
          <w:rFonts w:ascii="Arial" w:eastAsia="Arial" w:hAnsi="Arial" w:cs="Arial"/>
          <w:sz w:val="20"/>
          <w:szCs w:val="20"/>
        </w:rPr>
        <w:t xml:space="preserve"> causa à inexecução parcial do contrato que cause grave dano à Administração ou ao funcionamento dos serviços públicos ou ao interesse coletivo;</w:t>
      </w:r>
    </w:p>
    <w:p w:rsidR="00440570" w:rsidRPr="00B11392" w:rsidRDefault="00945BD3">
      <w:pPr>
        <w:numPr>
          <w:ilvl w:val="2"/>
          <w:numId w:val="3"/>
        </w:numPr>
        <w:spacing w:before="120" w:after="120" w:line="276" w:lineRule="auto"/>
        <w:ind w:left="284" w:firstLine="0"/>
        <w:jc w:val="both"/>
        <w:rPr>
          <w:rFonts w:ascii="Arial" w:eastAsia="Arial" w:hAnsi="Arial" w:cs="Arial"/>
          <w:sz w:val="20"/>
          <w:szCs w:val="20"/>
        </w:rPr>
      </w:pPr>
      <w:r w:rsidRPr="00B11392">
        <w:rPr>
          <w:rFonts w:ascii="Arial" w:eastAsia="Arial" w:hAnsi="Arial" w:cs="Arial"/>
          <w:sz w:val="20"/>
          <w:szCs w:val="20"/>
        </w:rPr>
        <w:t>Der</w:t>
      </w:r>
      <w:r w:rsidR="00EA4445" w:rsidRPr="00B11392">
        <w:rPr>
          <w:rFonts w:ascii="Arial" w:eastAsia="Arial" w:hAnsi="Arial" w:cs="Arial"/>
          <w:sz w:val="20"/>
          <w:szCs w:val="20"/>
        </w:rPr>
        <w:t xml:space="preserve"> causa à inexecução total do contrato;</w:t>
      </w:r>
    </w:p>
    <w:p w:rsidR="00440570" w:rsidRPr="00B11392" w:rsidRDefault="00945BD3">
      <w:pPr>
        <w:numPr>
          <w:ilvl w:val="2"/>
          <w:numId w:val="3"/>
        </w:numPr>
        <w:spacing w:before="120" w:after="120" w:line="276" w:lineRule="auto"/>
        <w:ind w:left="284" w:firstLine="0"/>
        <w:jc w:val="both"/>
        <w:rPr>
          <w:rFonts w:ascii="Arial" w:eastAsia="Arial" w:hAnsi="Arial" w:cs="Arial"/>
          <w:sz w:val="20"/>
          <w:szCs w:val="20"/>
        </w:rPr>
      </w:pPr>
      <w:r w:rsidRPr="00B11392">
        <w:rPr>
          <w:rFonts w:ascii="Arial" w:eastAsia="Arial" w:hAnsi="Arial" w:cs="Arial"/>
          <w:sz w:val="20"/>
          <w:szCs w:val="20"/>
        </w:rPr>
        <w:lastRenderedPageBreak/>
        <w:t>Ensejar</w:t>
      </w:r>
      <w:r w:rsidR="00EA4445" w:rsidRPr="00B11392">
        <w:rPr>
          <w:rFonts w:ascii="Arial" w:eastAsia="Arial" w:hAnsi="Arial" w:cs="Arial"/>
          <w:sz w:val="20"/>
          <w:szCs w:val="20"/>
        </w:rPr>
        <w:t xml:space="preserve"> o retardamento da execução ou da entrega do objeto da contratação sem motivo justificado;</w:t>
      </w:r>
    </w:p>
    <w:p w:rsidR="00440570" w:rsidRPr="00B11392" w:rsidRDefault="00945BD3">
      <w:pPr>
        <w:numPr>
          <w:ilvl w:val="2"/>
          <w:numId w:val="3"/>
        </w:numPr>
        <w:spacing w:before="120" w:after="120" w:line="276" w:lineRule="auto"/>
        <w:ind w:left="284" w:firstLine="0"/>
        <w:jc w:val="both"/>
        <w:rPr>
          <w:rFonts w:ascii="Arial" w:eastAsia="Arial" w:hAnsi="Arial" w:cs="Arial"/>
          <w:sz w:val="20"/>
          <w:szCs w:val="20"/>
        </w:rPr>
      </w:pPr>
      <w:r w:rsidRPr="00B11392">
        <w:rPr>
          <w:rFonts w:ascii="Arial" w:eastAsia="Arial" w:hAnsi="Arial" w:cs="Arial"/>
          <w:sz w:val="20"/>
          <w:szCs w:val="20"/>
        </w:rPr>
        <w:t>Apresentar</w:t>
      </w:r>
      <w:r w:rsidR="00EA4445" w:rsidRPr="00B11392">
        <w:rPr>
          <w:rFonts w:ascii="Arial" w:eastAsia="Arial" w:hAnsi="Arial" w:cs="Arial"/>
          <w:sz w:val="20"/>
          <w:szCs w:val="20"/>
        </w:rPr>
        <w:t xml:space="preserve"> documentação falsa ou prestar declaração falsa durante a execução do contrato;</w:t>
      </w:r>
    </w:p>
    <w:p w:rsidR="00440570" w:rsidRPr="00B11392" w:rsidRDefault="00945BD3">
      <w:pPr>
        <w:numPr>
          <w:ilvl w:val="2"/>
          <w:numId w:val="3"/>
        </w:numPr>
        <w:spacing w:before="120" w:after="120" w:line="276" w:lineRule="auto"/>
        <w:ind w:left="284" w:firstLine="0"/>
        <w:jc w:val="both"/>
        <w:rPr>
          <w:rFonts w:ascii="Arial" w:eastAsia="Arial" w:hAnsi="Arial" w:cs="Arial"/>
          <w:sz w:val="20"/>
          <w:szCs w:val="20"/>
        </w:rPr>
      </w:pPr>
      <w:r w:rsidRPr="00B11392">
        <w:rPr>
          <w:rFonts w:ascii="Arial" w:eastAsia="Arial" w:hAnsi="Arial" w:cs="Arial"/>
          <w:sz w:val="20"/>
          <w:szCs w:val="20"/>
        </w:rPr>
        <w:t>Praticar</w:t>
      </w:r>
      <w:r w:rsidR="00EA4445" w:rsidRPr="00B11392">
        <w:rPr>
          <w:rFonts w:ascii="Arial" w:eastAsia="Arial" w:hAnsi="Arial" w:cs="Arial"/>
          <w:sz w:val="20"/>
          <w:szCs w:val="20"/>
        </w:rPr>
        <w:t xml:space="preserve"> ato fraudulento na execução do contrato;</w:t>
      </w:r>
    </w:p>
    <w:p w:rsidR="00440570" w:rsidRPr="00B11392" w:rsidRDefault="00945BD3">
      <w:pPr>
        <w:numPr>
          <w:ilvl w:val="2"/>
          <w:numId w:val="3"/>
        </w:numPr>
        <w:spacing w:before="120" w:after="120" w:line="276" w:lineRule="auto"/>
        <w:ind w:left="284" w:firstLine="0"/>
        <w:jc w:val="both"/>
        <w:rPr>
          <w:rFonts w:ascii="Arial" w:eastAsia="Arial" w:hAnsi="Arial" w:cs="Arial"/>
          <w:sz w:val="20"/>
          <w:szCs w:val="20"/>
        </w:rPr>
      </w:pPr>
      <w:r w:rsidRPr="00B11392">
        <w:rPr>
          <w:rFonts w:ascii="Arial" w:eastAsia="Arial" w:hAnsi="Arial" w:cs="Arial"/>
          <w:sz w:val="20"/>
          <w:szCs w:val="20"/>
        </w:rPr>
        <w:t>Comportar</w:t>
      </w:r>
      <w:r w:rsidR="00EA4445" w:rsidRPr="00B11392">
        <w:rPr>
          <w:rFonts w:ascii="Arial" w:eastAsia="Arial" w:hAnsi="Arial" w:cs="Arial"/>
          <w:sz w:val="20"/>
          <w:szCs w:val="20"/>
        </w:rPr>
        <w:t>-se de modo inidôneo ou cometer fraude de qualquer natureza;</w:t>
      </w:r>
    </w:p>
    <w:p w:rsidR="00440570" w:rsidRPr="00B11392" w:rsidRDefault="00945BD3">
      <w:pPr>
        <w:numPr>
          <w:ilvl w:val="2"/>
          <w:numId w:val="3"/>
        </w:numPr>
        <w:spacing w:before="120" w:after="120" w:line="276" w:lineRule="auto"/>
        <w:ind w:left="284" w:firstLine="0"/>
        <w:jc w:val="both"/>
        <w:rPr>
          <w:rFonts w:ascii="Arial" w:eastAsia="Arial" w:hAnsi="Arial" w:cs="Arial"/>
          <w:sz w:val="20"/>
          <w:szCs w:val="20"/>
        </w:rPr>
      </w:pPr>
      <w:r w:rsidRPr="00B11392">
        <w:rPr>
          <w:rFonts w:ascii="Arial" w:eastAsia="Arial" w:hAnsi="Arial" w:cs="Arial"/>
          <w:sz w:val="20"/>
          <w:szCs w:val="20"/>
        </w:rPr>
        <w:t>Praticar</w:t>
      </w:r>
      <w:r w:rsidR="00EA4445" w:rsidRPr="00B11392">
        <w:rPr>
          <w:rFonts w:ascii="Arial" w:eastAsia="Arial" w:hAnsi="Arial" w:cs="Arial"/>
          <w:sz w:val="20"/>
          <w:szCs w:val="20"/>
        </w:rPr>
        <w:t xml:space="preserve"> ato lesivo previsto no </w:t>
      </w:r>
      <w:hyperlink r:id="rId30" w:anchor="art5">
        <w:r w:rsidR="00EA4445" w:rsidRPr="00B11392">
          <w:rPr>
            <w:rFonts w:ascii="Arial" w:eastAsia="Arial" w:hAnsi="Arial" w:cs="Arial"/>
            <w:color w:val="000080"/>
            <w:sz w:val="20"/>
            <w:szCs w:val="20"/>
            <w:u w:val="single"/>
          </w:rPr>
          <w:t>art. 5º da Lei nº 12.846, de 1º de agosto de 2013</w:t>
        </w:r>
      </w:hyperlink>
      <w:r w:rsidR="00EA4445" w:rsidRPr="00B11392">
        <w:rPr>
          <w:rFonts w:ascii="Arial" w:eastAsia="Arial" w:hAnsi="Arial" w:cs="Arial"/>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Serão aplicadas ao contratado que incorrer nas infrações acima descritas as seguintes sanções:</w:t>
      </w:r>
    </w:p>
    <w:p w:rsidR="00440570" w:rsidRPr="00B11392" w:rsidRDefault="00EA4445" w:rsidP="005538AA">
      <w:pPr>
        <w:numPr>
          <w:ilvl w:val="0"/>
          <w:numId w:val="5"/>
        </w:numPr>
        <w:pBdr>
          <w:top w:val="nil"/>
          <w:left w:val="nil"/>
          <w:bottom w:val="nil"/>
          <w:right w:val="nil"/>
          <w:between w:val="nil"/>
        </w:pBdr>
        <w:spacing w:before="120" w:line="276" w:lineRule="auto"/>
        <w:ind w:left="567" w:firstLine="0"/>
        <w:jc w:val="both"/>
        <w:rPr>
          <w:rFonts w:ascii="Arial" w:eastAsia="Arial" w:hAnsi="Arial" w:cs="Arial"/>
          <w:color w:val="000000"/>
          <w:sz w:val="20"/>
          <w:szCs w:val="20"/>
        </w:rPr>
      </w:pPr>
      <w:bookmarkStart w:id="3" w:name="_heading=h.wtccakkr3i9g" w:colFirst="0" w:colLast="0"/>
      <w:bookmarkEnd w:id="3"/>
      <w:r w:rsidRPr="00B11392">
        <w:rPr>
          <w:rFonts w:ascii="Arial" w:eastAsia="Arial" w:hAnsi="Arial" w:cs="Arial"/>
          <w:b/>
          <w:color w:val="000000"/>
          <w:sz w:val="20"/>
          <w:szCs w:val="20"/>
        </w:rPr>
        <w:t>Advertência</w:t>
      </w:r>
      <w:r w:rsidRPr="00B11392">
        <w:rPr>
          <w:rFonts w:ascii="Arial" w:eastAsia="Arial" w:hAnsi="Arial" w:cs="Arial"/>
          <w:color w:val="000000"/>
          <w:sz w:val="20"/>
          <w:szCs w:val="20"/>
        </w:rPr>
        <w:t>, quando o contratado der causa à inexecução parcial do contrato, sempre que não se justificar a imposição de penalidade mais grave (</w:t>
      </w:r>
      <w:hyperlink r:id="rId31" w:anchor="art156%C2%A72">
        <w:r w:rsidRPr="00B11392">
          <w:rPr>
            <w:rFonts w:ascii="Arial" w:eastAsia="Arial" w:hAnsi="Arial" w:cs="Arial"/>
            <w:color w:val="000080"/>
            <w:sz w:val="20"/>
            <w:szCs w:val="20"/>
            <w:u w:val="single"/>
          </w:rPr>
          <w:t>art. 156, §2º, da Lei nº 14.133, de 2021</w:t>
        </w:r>
      </w:hyperlink>
      <w:r w:rsidRPr="00B11392">
        <w:rPr>
          <w:rFonts w:ascii="Arial" w:eastAsia="Arial" w:hAnsi="Arial" w:cs="Arial"/>
          <w:color w:val="000000"/>
          <w:sz w:val="20"/>
          <w:szCs w:val="20"/>
        </w:rPr>
        <w:t>);</w:t>
      </w:r>
    </w:p>
    <w:p w:rsidR="00440570" w:rsidRPr="00B11392" w:rsidRDefault="00EA4445" w:rsidP="005538AA">
      <w:pPr>
        <w:numPr>
          <w:ilvl w:val="0"/>
          <w:numId w:val="5"/>
        </w:numPr>
        <w:pBdr>
          <w:top w:val="nil"/>
          <w:left w:val="nil"/>
          <w:bottom w:val="nil"/>
          <w:right w:val="nil"/>
          <w:between w:val="nil"/>
        </w:pBdr>
        <w:spacing w:line="276" w:lineRule="auto"/>
        <w:ind w:left="567" w:firstLine="0"/>
        <w:jc w:val="both"/>
        <w:rPr>
          <w:rFonts w:ascii="Arial" w:eastAsia="Arial" w:hAnsi="Arial" w:cs="Arial"/>
          <w:color w:val="000000"/>
          <w:sz w:val="20"/>
          <w:szCs w:val="20"/>
        </w:rPr>
      </w:pPr>
      <w:r w:rsidRPr="00B11392">
        <w:rPr>
          <w:rFonts w:ascii="Arial" w:eastAsia="Arial" w:hAnsi="Arial" w:cs="Arial"/>
          <w:b/>
          <w:color w:val="000000"/>
          <w:sz w:val="20"/>
          <w:szCs w:val="20"/>
        </w:rPr>
        <w:t>Impedimento de licitar e contratar</w:t>
      </w:r>
      <w:r w:rsidRPr="00B11392">
        <w:rPr>
          <w:rFonts w:ascii="Arial" w:eastAsia="Arial" w:hAnsi="Arial" w:cs="Arial"/>
          <w:color w:val="000000"/>
          <w:sz w:val="20"/>
          <w:szCs w:val="20"/>
        </w:rPr>
        <w:t>, quando praticadas as condutas descritas nas alíneas “b”, “c” e “d” do subitem acima deste Contrato, sempre que não se justificar a imposição de penalidade mais grave (</w:t>
      </w:r>
      <w:hyperlink r:id="rId32" w:anchor="art156%C2%A74">
        <w:r w:rsidRPr="00B11392">
          <w:rPr>
            <w:rFonts w:ascii="Arial" w:eastAsia="Arial" w:hAnsi="Arial" w:cs="Arial"/>
            <w:color w:val="000080"/>
            <w:sz w:val="20"/>
            <w:szCs w:val="20"/>
            <w:u w:val="single"/>
          </w:rPr>
          <w:t>art. 156, § 4º, da Lei nº 14.133, de 2021</w:t>
        </w:r>
      </w:hyperlink>
      <w:r w:rsidRPr="00B11392">
        <w:rPr>
          <w:rFonts w:ascii="Arial" w:eastAsia="Arial" w:hAnsi="Arial" w:cs="Arial"/>
          <w:color w:val="000000"/>
          <w:sz w:val="20"/>
          <w:szCs w:val="20"/>
        </w:rPr>
        <w:t>);</w:t>
      </w:r>
    </w:p>
    <w:p w:rsidR="00440570" w:rsidRPr="00B11392" w:rsidRDefault="00EA4445" w:rsidP="005538AA">
      <w:pPr>
        <w:numPr>
          <w:ilvl w:val="0"/>
          <w:numId w:val="5"/>
        </w:numPr>
        <w:pBdr>
          <w:top w:val="nil"/>
          <w:left w:val="nil"/>
          <w:bottom w:val="nil"/>
          <w:right w:val="nil"/>
          <w:between w:val="nil"/>
        </w:pBdr>
        <w:spacing w:line="276" w:lineRule="auto"/>
        <w:ind w:left="567" w:firstLine="0"/>
        <w:jc w:val="both"/>
        <w:rPr>
          <w:rFonts w:ascii="Arial" w:eastAsia="Arial" w:hAnsi="Arial" w:cs="Arial"/>
          <w:color w:val="000000"/>
          <w:sz w:val="20"/>
          <w:szCs w:val="20"/>
        </w:rPr>
      </w:pPr>
      <w:r w:rsidRPr="00B11392">
        <w:rPr>
          <w:rFonts w:ascii="Arial" w:eastAsia="Arial" w:hAnsi="Arial" w:cs="Arial"/>
          <w:b/>
          <w:color w:val="000000"/>
          <w:sz w:val="20"/>
          <w:szCs w:val="20"/>
        </w:rPr>
        <w:t>Declaração de inidoneidade para licitar e contratar</w:t>
      </w:r>
      <w:r w:rsidRPr="00B11392">
        <w:rPr>
          <w:rFonts w:ascii="Arial" w:eastAsia="Arial" w:hAnsi="Arial" w:cs="Arial"/>
          <w:color w:val="000000"/>
          <w:sz w:val="20"/>
          <w:szCs w:val="20"/>
        </w:rPr>
        <w:t>, quando praticadas as condutas descritas nas alíneas “e”, “f”, “g” e “h” do subitem acima deste Contrato, bem como nas alíneas “b”, “c” e “d”, que justifiquem a imposição de penalidade mais grave (</w:t>
      </w:r>
      <w:hyperlink r:id="rId33" w:anchor="art156%C2%A75">
        <w:r w:rsidRPr="00B11392">
          <w:rPr>
            <w:rFonts w:ascii="Arial" w:eastAsia="Arial" w:hAnsi="Arial" w:cs="Arial"/>
            <w:color w:val="000080"/>
            <w:sz w:val="20"/>
            <w:szCs w:val="20"/>
            <w:u w:val="single"/>
          </w:rPr>
          <w:t>art. 156, §5º, da Lei nº 14.133, de 2021</w:t>
        </w:r>
      </w:hyperlink>
      <w:r w:rsidRPr="00B11392">
        <w:rPr>
          <w:rFonts w:ascii="Arial" w:eastAsia="Arial" w:hAnsi="Arial" w:cs="Arial"/>
          <w:color w:val="000000"/>
          <w:sz w:val="20"/>
          <w:szCs w:val="20"/>
        </w:rPr>
        <w:t>).</w:t>
      </w:r>
    </w:p>
    <w:p w:rsidR="00440570" w:rsidRPr="00B11392" w:rsidRDefault="00EA4445" w:rsidP="005538AA">
      <w:pPr>
        <w:numPr>
          <w:ilvl w:val="0"/>
          <w:numId w:val="5"/>
        </w:numPr>
        <w:pBdr>
          <w:top w:val="nil"/>
          <w:left w:val="nil"/>
          <w:bottom w:val="nil"/>
          <w:right w:val="nil"/>
          <w:between w:val="nil"/>
        </w:pBdr>
        <w:spacing w:line="276" w:lineRule="auto"/>
        <w:ind w:left="567" w:firstLine="0"/>
        <w:jc w:val="both"/>
        <w:rPr>
          <w:rFonts w:ascii="Arial" w:eastAsia="Arial" w:hAnsi="Arial" w:cs="Arial"/>
          <w:color w:val="000000"/>
          <w:sz w:val="20"/>
          <w:szCs w:val="20"/>
        </w:rPr>
      </w:pPr>
      <w:r w:rsidRPr="00B11392">
        <w:rPr>
          <w:rFonts w:ascii="Arial" w:eastAsia="Arial" w:hAnsi="Arial" w:cs="Arial"/>
          <w:b/>
          <w:color w:val="000000"/>
          <w:sz w:val="20"/>
          <w:szCs w:val="20"/>
        </w:rPr>
        <w:t>Multa:</w:t>
      </w:r>
    </w:p>
    <w:p w:rsidR="00440570" w:rsidRPr="00B11392" w:rsidRDefault="00945BD3" w:rsidP="005538AA">
      <w:pPr>
        <w:numPr>
          <w:ilvl w:val="1"/>
          <w:numId w:val="5"/>
        </w:numPr>
        <w:pBdr>
          <w:top w:val="nil"/>
          <w:left w:val="nil"/>
          <w:bottom w:val="nil"/>
          <w:right w:val="nil"/>
          <w:between w:val="nil"/>
        </w:pBdr>
        <w:spacing w:line="276" w:lineRule="auto"/>
        <w:ind w:left="851" w:firstLine="0"/>
        <w:jc w:val="both"/>
        <w:rPr>
          <w:rFonts w:ascii="Arial" w:eastAsia="Arial" w:hAnsi="Arial" w:cs="Arial"/>
          <w:color w:val="000000"/>
          <w:sz w:val="20"/>
          <w:szCs w:val="20"/>
        </w:rPr>
      </w:pPr>
      <w:r w:rsidRPr="00B11392">
        <w:rPr>
          <w:rFonts w:ascii="Arial" w:eastAsia="Arial" w:hAnsi="Arial" w:cs="Arial"/>
          <w:color w:val="000000"/>
          <w:sz w:val="20"/>
          <w:szCs w:val="20"/>
        </w:rPr>
        <w:t>Moratória</w:t>
      </w:r>
      <w:r w:rsidR="00EA4445" w:rsidRPr="00B11392">
        <w:rPr>
          <w:rFonts w:ascii="Arial" w:eastAsia="Arial" w:hAnsi="Arial" w:cs="Arial"/>
          <w:color w:val="000000"/>
          <w:sz w:val="20"/>
          <w:szCs w:val="20"/>
        </w:rPr>
        <w:t xml:space="preserve"> de 0,5% (meio por cento) por dia de atraso injustificado sobre o valor da parcela inadimplida, até o limite de 30 (trinta) dias;</w:t>
      </w:r>
    </w:p>
    <w:p w:rsidR="00440570" w:rsidRPr="00B11392" w:rsidRDefault="00945BD3" w:rsidP="005538AA">
      <w:pPr>
        <w:numPr>
          <w:ilvl w:val="1"/>
          <w:numId w:val="5"/>
        </w:numPr>
        <w:pBdr>
          <w:top w:val="nil"/>
          <w:left w:val="nil"/>
          <w:bottom w:val="nil"/>
          <w:right w:val="nil"/>
          <w:between w:val="nil"/>
        </w:pBdr>
        <w:spacing w:line="276" w:lineRule="auto"/>
        <w:ind w:left="851" w:firstLine="0"/>
        <w:jc w:val="both"/>
        <w:rPr>
          <w:rFonts w:ascii="Arial" w:eastAsia="Arial" w:hAnsi="Arial" w:cs="Arial"/>
          <w:color w:val="000000"/>
          <w:sz w:val="20"/>
          <w:szCs w:val="20"/>
        </w:rPr>
      </w:pPr>
      <w:r w:rsidRPr="00B11392">
        <w:rPr>
          <w:rFonts w:ascii="Arial" w:eastAsia="Arial" w:hAnsi="Arial" w:cs="Arial"/>
          <w:color w:val="000000"/>
          <w:sz w:val="20"/>
          <w:szCs w:val="20"/>
        </w:rPr>
        <w:t>Moratória</w:t>
      </w:r>
      <w:r w:rsidR="00EA4445" w:rsidRPr="00B11392">
        <w:rPr>
          <w:rFonts w:ascii="Arial" w:eastAsia="Arial" w:hAnsi="Arial" w:cs="Arial"/>
          <w:color w:val="000000"/>
          <w:sz w:val="20"/>
          <w:szCs w:val="20"/>
        </w:rPr>
        <w:t xml:space="preserve"> de 0,7% (sete centésimos por cento) por dia de atraso injustificado sobre o valor total do contrato, até o máximo de 2 % (dois por cento), pela inobservância do prazo fixado para apresentação, suplementação ou reposição da garantia.</w:t>
      </w:r>
    </w:p>
    <w:p w:rsidR="00440570" w:rsidRPr="00B11392" w:rsidRDefault="00EA4445" w:rsidP="005538AA">
      <w:pPr>
        <w:numPr>
          <w:ilvl w:val="2"/>
          <w:numId w:val="5"/>
        </w:numPr>
        <w:pBdr>
          <w:top w:val="nil"/>
          <w:left w:val="nil"/>
          <w:bottom w:val="nil"/>
          <w:right w:val="nil"/>
          <w:between w:val="nil"/>
        </w:pBdr>
        <w:spacing w:after="120" w:line="276" w:lineRule="auto"/>
        <w:ind w:left="1418" w:firstLine="0"/>
        <w:jc w:val="both"/>
        <w:rPr>
          <w:rFonts w:ascii="Arial" w:eastAsia="Arial" w:hAnsi="Arial" w:cs="Arial"/>
          <w:color w:val="000000"/>
          <w:sz w:val="20"/>
          <w:szCs w:val="20"/>
        </w:rPr>
      </w:pPr>
      <w:r w:rsidRPr="00B11392">
        <w:rPr>
          <w:rFonts w:ascii="Arial" w:eastAsia="Arial" w:hAnsi="Arial" w:cs="Arial"/>
          <w:color w:val="000000"/>
          <w:sz w:val="20"/>
          <w:szCs w:val="20"/>
        </w:rPr>
        <w:t xml:space="preserve">O atraso superior a 90 (noventa) dias autoriza a Administração a promover a extinção do contrato por descumprimento ou cumprimento irregular de suas cláusulas, conforme dispõe o inciso I do art. 137 da Lei n. 14.133, de 2021. </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34" w:anchor="art156%C2%A79">
        <w:r w:rsidRPr="00B11392">
          <w:rPr>
            <w:rFonts w:ascii="Arial" w:eastAsia="Arial" w:hAnsi="Arial" w:cs="Arial"/>
            <w:color w:val="000080"/>
            <w:sz w:val="20"/>
            <w:szCs w:val="20"/>
            <w:u w:val="single"/>
          </w:rPr>
          <w:t>art. 156, §9º, da Lei nº 14.133, de 2021</w:t>
        </w:r>
      </w:hyperlink>
      <w:r w:rsidRPr="00B11392">
        <w:rPr>
          <w:rFonts w:ascii="Arial" w:eastAsia="Arial" w:hAnsi="Arial" w:cs="Arial"/>
          <w:color w:val="000000"/>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Todas as sanções previstas neste Contrato poderão ser aplicadas cumulativamente com a multa (</w:t>
      </w:r>
      <w:hyperlink r:id="rId35" w:anchor="art156%C2%A77">
        <w:r w:rsidRPr="00B11392">
          <w:rPr>
            <w:rFonts w:ascii="Arial" w:eastAsia="Arial" w:hAnsi="Arial" w:cs="Arial"/>
            <w:color w:val="000080"/>
            <w:sz w:val="20"/>
            <w:szCs w:val="20"/>
            <w:u w:val="single"/>
          </w:rPr>
          <w:t>art. 156, §7º, da Lei nº 14.133, de 2021</w:t>
        </w:r>
      </w:hyperlink>
      <w:r w:rsidRPr="00B11392">
        <w:rPr>
          <w:rFonts w:ascii="Arial" w:eastAsia="Arial" w:hAnsi="Arial" w:cs="Arial"/>
          <w:color w:val="000000"/>
          <w:sz w:val="20"/>
          <w:szCs w:val="20"/>
        </w:rPr>
        <w:t>).</w:t>
      </w:r>
    </w:p>
    <w:p w:rsidR="00440570" w:rsidRPr="00B11392" w:rsidRDefault="00EA4445" w:rsidP="005538AA">
      <w:pPr>
        <w:numPr>
          <w:ilvl w:val="2"/>
          <w:numId w:val="6"/>
        </w:numPr>
        <w:pBdr>
          <w:top w:val="nil"/>
          <w:left w:val="nil"/>
          <w:bottom w:val="nil"/>
          <w:right w:val="nil"/>
          <w:between w:val="nil"/>
        </w:pBdr>
        <w:spacing w:before="120" w:after="120" w:line="276" w:lineRule="auto"/>
        <w:ind w:left="851" w:hanging="503"/>
        <w:jc w:val="both"/>
        <w:rPr>
          <w:rFonts w:ascii="Arial" w:hAnsi="Arial" w:cs="Arial"/>
          <w:sz w:val="20"/>
          <w:szCs w:val="20"/>
        </w:rPr>
      </w:pPr>
      <w:r w:rsidRPr="00B11392">
        <w:rPr>
          <w:rFonts w:ascii="Arial" w:eastAsia="Arial" w:hAnsi="Arial" w:cs="Arial"/>
          <w:color w:val="000000"/>
          <w:sz w:val="20"/>
          <w:szCs w:val="20"/>
        </w:rPr>
        <w:t>Antes da aplicação da multa será facultada a defesa do interessado no prazo de 15 (quinze) dias úteis, contado da data de sua intimação (</w:t>
      </w:r>
      <w:hyperlink r:id="rId36" w:anchor="art157">
        <w:r w:rsidRPr="00B11392">
          <w:rPr>
            <w:rFonts w:ascii="Arial" w:eastAsia="Arial" w:hAnsi="Arial" w:cs="Arial"/>
            <w:color w:val="000080"/>
            <w:sz w:val="20"/>
            <w:szCs w:val="20"/>
            <w:u w:val="single"/>
          </w:rPr>
          <w:t>art. 157, da Lei nº 14.133, de 2021</w:t>
        </w:r>
      </w:hyperlink>
      <w:r w:rsidRPr="00B11392">
        <w:rPr>
          <w:rFonts w:ascii="Arial" w:eastAsia="Arial" w:hAnsi="Arial" w:cs="Arial"/>
          <w:color w:val="000000"/>
          <w:sz w:val="20"/>
          <w:szCs w:val="20"/>
        </w:rPr>
        <w:t>)</w:t>
      </w:r>
    </w:p>
    <w:p w:rsidR="00440570" w:rsidRPr="00B11392" w:rsidRDefault="00EA4445" w:rsidP="005538AA">
      <w:pPr>
        <w:numPr>
          <w:ilvl w:val="2"/>
          <w:numId w:val="6"/>
        </w:numPr>
        <w:pBdr>
          <w:top w:val="nil"/>
          <w:left w:val="nil"/>
          <w:bottom w:val="nil"/>
          <w:right w:val="nil"/>
          <w:between w:val="nil"/>
        </w:pBdr>
        <w:spacing w:before="120" w:after="120" w:line="276" w:lineRule="auto"/>
        <w:ind w:left="851" w:hanging="503"/>
        <w:jc w:val="both"/>
        <w:rPr>
          <w:rFonts w:ascii="Arial" w:hAnsi="Arial" w:cs="Arial"/>
          <w:sz w:val="20"/>
          <w:szCs w:val="20"/>
        </w:rPr>
      </w:pPr>
      <w:r w:rsidRPr="00B11392">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C2%A78">
        <w:r w:rsidRPr="00B11392">
          <w:rPr>
            <w:rFonts w:ascii="Arial" w:eastAsia="Arial" w:hAnsi="Arial" w:cs="Arial"/>
            <w:color w:val="000080"/>
            <w:sz w:val="20"/>
            <w:szCs w:val="20"/>
            <w:u w:val="single"/>
          </w:rPr>
          <w:t>art. 156, §8º, da Lei nº 14.133, de 2021</w:t>
        </w:r>
      </w:hyperlink>
      <w:r w:rsidRPr="00B11392">
        <w:rPr>
          <w:rFonts w:ascii="Arial" w:eastAsia="Arial" w:hAnsi="Arial" w:cs="Arial"/>
          <w:color w:val="000000"/>
          <w:sz w:val="20"/>
          <w:szCs w:val="20"/>
        </w:rPr>
        <w:t>).</w:t>
      </w:r>
    </w:p>
    <w:p w:rsidR="00440570" w:rsidRPr="00B11392" w:rsidRDefault="00EA4445" w:rsidP="005538AA">
      <w:pPr>
        <w:numPr>
          <w:ilvl w:val="2"/>
          <w:numId w:val="6"/>
        </w:numPr>
        <w:pBdr>
          <w:top w:val="nil"/>
          <w:left w:val="nil"/>
          <w:bottom w:val="nil"/>
          <w:right w:val="nil"/>
          <w:between w:val="nil"/>
        </w:pBdr>
        <w:spacing w:before="120" w:after="120" w:line="276" w:lineRule="auto"/>
        <w:ind w:left="993" w:hanging="503"/>
        <w:jc w:val="both"/>
        <w:rPr>
          <w:rFonts w:ascii="Arial" w:hAnsi="Arial" w:cs="Arial"/>
          <w:sz w:val="20"/>
          <w:szCs w:val="20"/>
        </w:rPr>
      </w:pPr>
      <w:bookmarkStart w:id="4" w:name="_heading=h.wj45u4frp5li" w:colFirst="0" w:colLast="0"/>
      <w:bookmarkEnd w:id="4"/>
      <w:r w:rsidRPr="00B11392">
        <w:rPr>
          <w:rFonts w:ascii="Arial" w:eastAsia="Arial" w:hAnsi="Arial" w:cs="Arial"/>
          <w:color w:val="000000"/>
          <w:sz w:val="20"/>
          <w:szCs w:val="20"/>
        </w:rPr>
        <w:t>Previamente ao encaminhamento à cobrança judicial, a multa poderá ser recolhida administrativamente no prazo máximo de 30 (trinta) dias, a contar da data do recebimento da comunicação enviada pela autoridade competente.</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w:t>
      </w:r>
      <w:r w:rsidRPr="00B11392">
        <w:rPr>
          <w:rFonts w:ascii="Arial" w:eastAsia="Arial" w:hAnsi="Arial" w:cs="Arial"/>
          <w:b/>
          <w:color w:val="000000"/>
          <w:sz w:val="20"/>
          <w:szCs w:val="20"/>
        </w:rPr>
        <w:t xml:space="preserve">caput </w:t>
      </w:r>
      <w:r w:rsidRPr="00B11392">
        <w:rPr>
          <w:rFonts w:ascii="Arial" w:eastAsia="Arial" w:hAnsi="Arial" w:cs="Arial"/>
          <w:color w:val="000000"/>
          <w:sz w:val="20"/>
          <w:szCs w:val="20"/>
        </w:rPr>
        <w:t xml:space="preserve">e parágrafos do </w:t>
      </w:r>
      <w:hyperlink r:id="rId38" w:anchor="art158">
        <w:r w:rsidRPr="00B11392">
          <w:rPr>
            <w:rFonts w:ascii="Arial" w:eastAsia="Arial" w:hAnsi="Arial" w:cs="Arial"/>
            <w:color w:val="000080"/>
            <w:sz w:val="20"/>
            <w:szCs w:val="20"/>
            <w:u w:val="single"/>
          </w:rPr>
          <w:t>art. 158 da Lei nº 14.133, de 2021</w:t>
        </w:r>
      </w:hyperlink>
      <w:r w:rsidRPr="00B11392">
        <w:rPr>
          <w:rFonts w:ascii="Arial" w:eastAsia="Arial" w:hAnsi="Arial" w:cs="Arial"/>
          <w:color w:val="000000"/>
          <w:sz w:val="20"/>
          <w:szCs w:val="20"/>
        </w:rPr>
        <w:t>, para as penalidades de impedimento de licitar e contratar e de declaração de inidoneidade para licitar ou contratar.</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Na aplicação das sanções serão considerados (</w:t>
      </w:r>
      <w:hyperlink r:id="rId39" w:anchor="art156%C2%A71">
        <w:r w:rsidRPr="00B11392">
          <w:rPr>
            <w:rFonts w:ascii="Arial" w:eastAsia="Arial" w:hAnsi="Arial" w:cs="Arial"/>
            <w:color w:val="000080"/>
            <w:sz w:val="20"/>
            <w:szCs w:val="20"/>
            <w:u w:val="single"/>
          </w:rPr>
          <w:t>art. 156, §1º, da Lei nº 14.133, de 2021</w:t>
        </w:r>
      </w:hyperlink>
      <w:r w:rsidRPr="00B11392">
        <w:rPr>
          <w:rFonts w:ascii="Arial" w:eastAsia="Arial" w:hAnsi="Arial" w:cs="Arial"/>
          <w:color w:val="000000"/>
          <w:sz w:val="20"/>
          <w:szCs w:val="20"/>
        </w:rPr>
        <w:t>):</w:t>
      </w:r>
    </w:p>
    <w:p w:rsidR="00440570" w:rsidRPr="00B11392" w:rsidRDefault="00945BD3" w:rsidP="005538AA">
      <w:pPr>
        <w:numPr>
          <w:ilvl w:val="0"/>
          <w:numId w:val="1"/>
        </w:numPr>
        <w:spacing w:before="120" w:line="276" w:lineRule="auto"/>
        <w:ind w:left="426" w:firstLine="0"/>
        <w:jc w:val="both"/>
        <w:rPr>
          <w:rFonts w:ascii="Arial" w:eastAsia="Arial" w:hAnsi="Arial" w:cs="Arial"/>
          <w:sz w:val="20"/>
          <w:szCs w:val="20"/>
        </w:rPr>
      </w:pPr>
      <w:r w:rsidRPr="00B11392">
        <w:rPr>
          <w:rFonts w:ascii="Arial" w:eastAsia="Arial" w:hAnsi="Arial" w:cs="Arial"/>
          <w:sz w:val="20"/>
          <w:szCs w:val="20"/>
        </w:rPr>
        <w:t>A</w:t>
      </w:r>
      <w:r w:rsidR="00EA4445" w:rsidRPr="00B11392">
        <w:rPr>
          <w:rFonts w:ascii="Arial" w:eastAsia="Arial" w:hAnsi="Arial" w:cs="Arial"/>
          <w:sz w:val="20"/>
          <w:szCs w:val="20"/>
        </w:rPr>
        <w:t xml:space="preserve"> natureza e a gravidade da infração cometida;</w:t>
      </w:r>
    </w:p>
    <w:p w:rsidR="00440570" w:rsidRPr="00B11392" w:rsidRDefault="00945BD3" w:rsidP="005538AA">
      <w:pPr>
        <w:numPr>
          <w:ilvl w:val="0"/>
          <w:numId w:val="1"/>
        </w:numPr>
        <w:spacing w:line="276" w:lineRule="auto"/>
        <w:ind w:left="426" w:firstLine="0"/>
        <w:jc w:val="both"/>
        <w:rPr>
          <w:rFonts w:ascii="Arial" w:eastAsia="Arial" w:hAnsi="Arial" w:cs="Arial"/>
          <w:sz w:val="20"/>
          <w:szCs w:val="20"/>
        </w:rPr>
      </w:pPr>
      <w:r w:rsidRPr="00B11392">
        <w:rPr>
          <w:rFonts w:ascii="Arial" w:eastAsia="Arial" w:hAnsi="Arial" w:cs="Arial"/>
          <w:sz w:val="20"/>
          <w:szCs w:val="20"/>
        </w:rPr>
        <w:t>As</w:t>
      </w:r>
      <w:r w:rsidR="00EA4445" w:rsidRPr="00B11392">
        <w:rPr>
          <w:rFonts w:ascii="Arial" w:eastAsia="Arial" w:hAnsi="Arial" w:cs="Arial"/>
          <w:sz w:val="20"/>
          <w:szCs w:val="20"/>
        </w:rPr>
        <w:t xml:space="preserve"> peculiaridades do caso concreto;</w:t>
      </w:r>
    </w:p>
    <w:p w:rsidR="00440570" w:rsidRPr="00B11392" w:rsidRDefault="00945BD3" w:rsidP="005538AA">
      <w:pPr>
        <w:numPr>
          <w:ilvl w:val="0"/>
          <w:numId w:val="1"/>
        </w:numPr>
        <w:spacing w:line="276" w:lineRule="auto"/>
        <w:ind w:left="426" w:firstLine="0"/>
        <w:jc w:val="both"/>
        <w:rPr>
          <w:rFonts w:ascii="Arial" w:eastAsia="Arial" w:hAnsi="Arial" w:cs="Arial"/>
          <w:sz w:val="20"/>
          <w:szCs w:val="20"/>
        </w:rPr>
      </w:pPr>
      <w:r w:rsidRPr="00B11392">
        <w:rPr>
          <w:rFonts w:ascii="Arial" w:eastAsia="Arial" w:hAnsi="Arial" w:cs="Arial"/>
          <w:sz w:val="20"/>
          <w:szCs w:val="20"/>
        </w:rPr>
        <w:lastRenderedPageBreak/>
        <w:t>As</w:t>
      </w:r>
      <w:r w:rsidR="00EA4445" w:rsidRPr="00B11392">
        <w:rPr>
          <w:rFonts w:ascii="Arial" w:eastAsia="Arial" w:hAnsi="Arial" w:cs="Arial"/>
          <w:sz w:val="20"/>
          <w:szCs w:val="20"/>
        </w:rPr>
        <w:t xml:space="preserve"> circunstâncias agravantes ou atenuantes;</w:t>
      </w:r>
    </w:p>
    <w:p w:rsidR="00440570" w:rsidRPr="00B11392" w:rsidRDefault="00945BD3" w:rsidP="005538AA">
      <w:pPr>
        <w:numPr>
          <w:ilvl w:val="0"/>
          <w:numId w:val="1"/>
        </w:numPr>
        <w:spacing w:line="276" w:lineRule="auto"/>
        <w:ind w:left="426" w:firstLine="0"/>
        <w:jc w:val="both"/>
        <w:rPr>
          <w:rFonts w:ascii="Arial" w:eastAsia="Arial" w:hAnsi="Arial" w:cs="Arial"/>
          <w:sz w:val="20"/>
          <w:szCs w:val="20"/>
        </w:rPr>
      </w:pPr>
      <w:r w:rsidRPr="00B11392">
        <w:rPr>
          <w:rFonts w:ascii="Arial" w:eastAsia="Arial" w:hAnsi="Arial" w:cs="Arial"/>
          <w:sz w:val="20"/>
          <w:szCs w:val="20"/>
        </w:rPr>
        <w:t>Os</w:t>
      </w:r>
      <w:r w:rsidR="00EA4445" w:rsidRPr="00B11392">
        <w:rPr>
          <w:rFonts w:ascii="Arial" w:eastAsia="Arial" w:hAnsi="Arial" w:cs="Arial"/>
          <w:sz w:val="20"/>
          <w:szCs w:val="20"/>
        </w:rPr>
        <w:t xml:space="preserve"> danos que dela provierem para o Contratante;</w:t>
      </w:r>
    </w:p>
    <w:p w:rsidR="00440570" w:rsidRPr="00B11392" w:rsidRDefault="00945BD3" w:rsidP="005538AA">
      <w:pPr>
        <w:numPr>
          <w:ilvl w:val="0"/>
          <w:numId w:val="1"/>
        </w:numPr>
        <w:spacing w:after="120" w:line="276" w:lineRule="auto"/>
        <w:ind w:left="426" w:firstLine="0"/>
        <w:jc w:val="both"/>
        <w:rPr>
          <w:rFonts w:ascii="Arial" w:eastAsia="Arial" w:hAnsi="Arial" w:cs="Arial"/>
          <w:sz w:val="20"/>
          <w:szCs w:val="20"/>
        </w:rPr>
      </w:pPr>
      <w:r w:rsidRPr="00B11392">
        <w:rPr>
          <w:rFonts w:ascii="Arial" w:eastAsia="Arial" w:hAnsi="Arial" w:cs="Arial"/>
          <w:sz w:val="20"/>
          <w:szCs w:val="20"/>
        </w:rPr>
        <w:t>A</w:t>
      </w:r>
      <w:r w:rsidR="00EA4445" w:rsidRPr="00B11392">
        <w:rPr>
          <w:rFonts w:ascii="Arial" w:eastAsia="Arial" w:hAnsi="Arial" w:cs="Arial"/>
          <w:sz w:val="20"/>
          <w:szCs w:val="20"/>
        </w:rPr>
        <w:t xml:space="preserve"> implantação ou o aperfeiçoamento de programa de integridade, conforme normas e orientações dos órgãos de controle.</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 xml:space="preserve">Os atos previstos como infrações administrativas na </w:t>
      </w:r>
      <w:hyperlink r:id="rId40">
        <w:r w:rsidRPr="00B11392">
          <w:rPr>
            <w:rFonts w:ascii="Arial" w:eastAsia="Arial" w:hAnsi="Arial" w:cs="Arial"/>
            <w:color w:val="000080"/>
            <w:sz w:val="20"/>
            <w:szCs w:val="20"/>
            <w:u w:val="single"/>
          </w:rPr>
          <w:t>Lei nº 14.133, de 2021</w:t>
        </w:r>
      </w:hyperlink>
      <w:r w:rsidRPr="00B11392">
        <w:rPr>
          <w:rFonts w:ascii="Arial" w:eastAsia="Arial" w:hAnsi="Arial" w:cs="Arial"/>
          <w:color w:val="000000"/>
          <w:sz w:val="20"/>
          <w:szCs w:val="20"/>
        </w:rPr>
        <w:t xml:space="preserve">, ou em outras leis de licitações e contratos da Administração Pública que também sejam tipificados como atos lesivos na </w:t>
      </w:r>
      <w:hyperlink r:id="rId41">
        <w:r w:rsidRPr="00B11392">
          <w:rPr>
            <w:rFonts w:ascii="Arial" w:eastAsia="Arial" w:hAnsi="Arial" w:cs="Arial"/>
            <w:color w:val="000080"/>
            <w:sz w:val="20"/>
            <w:szCs w:val="20"/>
            <w:u w:val="single"/>
          </w:rPr>
          <w:t>Lei nº 12.846, de 2013</w:t>
        </w:r>
      </w:hyperlink>
      <w:r w:rsidRPr="00B11392">
        <w:rPr>
          <w:rFonts w:ascii="Arial" w:eastAsia="Arial" w:hAnsi="Arial" w:cs="Arial"/>
          <w:color w:val="000000"/>
          <w:sz w:val="20"/>
          <w:szCs w:val="20"/>
        </w:rPr>
        <w:t>, serão apurados e julgados conjuntamente, nos mesmos autos, observados o rito procedimental e autoridade competente definidos na referida Lei (</w:t>
      </w:r>
      <w:hyperlink r:id="rId42">
        <w:r w:rsidRPr="00B11392">
          <w:rPr>
            <w:rFonts w:ascii="Arial" w:eastAsia="Arial" w:hAnsi="Arial" w:cs="Arial"/>
            <w:color w:val="000080"/>
            <w:sz w:val="20"/>
            <w:szCs w:val="20"/>
            <w:u w:val="single"/>
          </w:rPr>
          <w:t>art. 159</w:t>
        </w:r>
      </w:hyperlink>
      <w:r w:rsidRPr="00B11392">
        <w:rPr>
          <w:rFonts w:ascii="Arial" w:eastAsia="Arial" w:hAnsi="Arial" w:cs="Arial"/>
          <w:color w:val="000000"/>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sidRPr="00B11392">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r w:rsidRPr="00B11392">
          <w:rPr>
            <w:rFonts w:ascii="Arial" w:eastAsia="Arial" w:hAnsi="Arial" w:cs="Arial"/>
            <w:color w:val="000080"/>
            <w:sz w:val="20"/>
            <w:szCs w:val="20"/>
            <w:u w:val="single"/>
          </w:rPr>
          <w:t>art. 160, da Lei nº 14.133, de 2021</w:t>
        </w:r>
      </w:hyperlink>
      <w:r w:rsidRPr="00B11392">
        <w:rPr>
          <w:rFonts w:ascii="Arial" w:eastAsia="Arial" w:hAnsi="Arial" w:cs="Arial"/>
          <w:color w:val="000000"/>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sidRPr="00B11392">
        <w:rPr>
          <w:rFonts w:ascii="Arial" w:eastAsia="Arial" w:hAnsi="Arial" w:cs="Arial"/>
          <w:color w:val="000000"/>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4" w:anchor="art161">
        <w:r w:rsidRPr="00B11392">
          <w:rPr>
            <w:rFonts w:ascii="Arial" w:eastAsia="Arial" w:hAnsi="Arial" w:cs="Arial"/>
            <w:color w:val="000080"/>
            <w:sz w:val="20"/>
            <w:szCs w:val="20"/>
            <w:u w:val="single"/>
          </w:rPr>
          <w:t>Art. 161, da Lei nº 14.133, de 2021</w:t>
        </w:r>
      </w:hyperlink>
      <w:r w:rsidRPr="00B11392">
        <w:rPr>
          <w:rFonts w:ascii="Arial" w:eastAsia="Arial" w:hAnsi="Arial" w:cs="Arial"/>
          <w:color w:val="000000"/>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sidRPr="00B11392">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45" w:anchor="163">
        <w:r w:rsidRPr="00B11392">
          <w:rPr>
            <w:rFonts w:ascii="Arial" w:eastAsia="Arial" w:hAnsi="Arial" w:cs="Arial"/>
            <w:color w:val="000080"/>
            <w:sz w:val="20"/>
            <w:szCs w:val="20"/>
            <w:u w:val="single"/>
          </w:rPr>
          <w:t>art. 163 da Lei nº 14.133/21</w:t>
        </w:r>
      </w:hyperlink>
      <w:r w:rsidRPr="00B11392">
        <w:rPr>
          <w:rFonts w:ascii="Arial" w:eastAsia="Arial" w:hAnsi="Arial" w:cs="Arial"/>
          <w:color w:val="000000"/>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6">
        <w:r w:rsidRPr="00B11392">
          <w:rPr>
            <w:rFonts w:ascii="Arial" w:eastAsia="Arial" w:hAnsi="Arial" w:cs="Arial"/>
            <w:color w:val="000080"/>
            <w:sz w:val="20"/>
            <w:szCs w:val="20"/>
            <w:u w:val="single"/>
          </w:rPr>
          <w:t>Normativa SEGES/ME nº 26, de 13 de abril de 2022</w:t>
        </w:r>
      </w:hyperlink>
      <w:r w:rsidRPr="00B11392">
        <w:rPr>
          <w:rFonts w:ascii="Arial" w:eastAsia="Arial" w:hAnsi="Arial" w:cs="Arial"/>
          <w:color w:val="000000"/>
          <w:sz w:val="20"/>
          <w:szCs w:val="20"/>
        </w:rPr>
        <w:t xml:space="preserve">. </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t>CLÁUSULA DÉCIMA SEGUNDA– DA EXTINÇÃO CONTRATUAL (</w:t>
      </w:r>
      <w:hyperlink r:id="rId47" w:anchor="art92">
        <w:r w:rsidRPr="00B11392">
          <w:rPr>
            <w:rFonts w:ascii="Arial" w:eastAsia="Arial" w:hAnsi="Arial" w:cs="Arial"/>
            <w:b/>
            <w:color w:val="000080"/>
            <w:sz w:val="20"/>
            <w:szCs w:val="20"/>
            <w:u w:val="single"/>
          </w:rPr>
          <w:t>art. 92, XIX</w:t>
        </w:r>
      </w:hyperlink>
      <w:r w:rsidRPr="00B11392">
        <w:rPr>
          <w:rFonts w:ascii="Arial" w:eastAsia="Arial" w:hAnsi="Arial" w:cs="Arial"/>
          <w:b/>
          <w:color w:val="000000"/>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sidRPr="00B11392">
        <w:rPr>
          <w:rFonts w:ascii="Arial" w:eastAsia="Arial" w:hAnsi="Arial" w:cs="Arial"/>
          <w:color w:val="000000"/>
          <w:sz w:val="20"/>
          <w:szCs w:val="20"/>
        </w:rPr>
        <w:t xml:space="preserve">O contrato </w:t>
      </w:r>
      <w:sdt>
        <w:sdtPr>
          <w:rPr>
            <w:rFonts w:ascii="Arial" w:hAnsi="Arial" w:cs="Arial"/>
            <w:sz w:val="20"/>
            <w:szCs w:val="20"/>
          </w:rPr>
          <w:tag w:val="goog_rdk_0"/>
          <w:id w:val="-959357540"/>
        </w:sdtPr>
        <w:sdtEndPr/>
        <w:sdtContent>
          <w:ins w:id="5" w:author="Autor" w:date="1970-01-01T00:00:00Z">
            <w:r w:rsidRPr="00B11392">
              <w:rPr>
                <w:rFonts w:ascii="Arial" w:eastAsia="Arial" w:hAnsi="Arial" w:cs="Arial"/>
                <w:color w:val="000000"/>
                <w:sz w:val="20"/>
                <w:szCs w:val="20"/>
              </w:rPr>
              <w:t xml:space="preserve">será extinto </w:t>
            </w:r>
          </w:ins>
        </w:sdtContent>
      </w:sdt>
      <w:r w:rsidRPr="00B11392">
        <w:rPr>
          <w:rFonts w:ascii="Arial" w:eastAsia="Arial" w:hAnsi="Arial" w:cs="Arial"/>
          <w:color w:val="000000"/>
          <w:sz w:val="20"/>
          <w:szCs w:val="20"/>
        </w:rPr>
        <w:t>quando cumpridas as obrigações de ambas as partes, ainda que isso ocorra antes do prazo estipulado para tanto.</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sidRPr="00B11392">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rsidR="00440570" w:rsidRPr="00B11392" w:rsidRDefault="00EA4445" w:rsidP="005538AA">
      <w:pPr>
        <w:numPr>
          <w:ilvl w:val="2"/>
          <w:numId w:val="6"/>
        </w:numPr>
        <w:pBdr>
          <w:top w:val="nil"/>
          <w:left w:val="nil"/>
          <w:bottom w:val="nil"/>
          <w:right w:val="nil"/>
          <w:between w:val="nil"/>
        </w:pBdr>
        <w:spacing w:before="120" w:after="120" w:line="276" w:lineRule="auto"/>
        <w:ind w:left="709" w:hanging="503"/>
        <w:jc w:val="both"/>
        <w:rPr>
          <w:rFonts w:ascii="Arial" w:eastAsia="Arial" w:hAnsi="Arial" w:cs="Arial"/>
          <w:color w:val="000000"/>
          <w:sz w:val="20"/>
          <w:szCs w:val="20"/>
        </w:rPr>
      </w:pPr>
      <w:r w:rsidRPr="00B11392">
        <w:rPr>
          <w:rFonts w:ascii="Arial" w:eastAsia="Arial" w:hAnsi="Arial" w:cs="Arial"/>
          <w:color w:val="000000"/>
          <w:sz w:val="20"/>
          <w:szCs w:val="20"/>
        </w:rPr>
        <w:t>Quando a não conclusão do contrato referida no item anterior decorrer de culpa do contratado:</w:t>
      </w:r>
    </w:p>
    <w:p w:rsidR="00440570" w:rsidRPr="00B11392" w:rsidRDefault="00945BD3" w:rsidP="005538AA">
      <w:pPr>
        <w:numPr>
          <w:ilvl w:val="0"/>
          <w:numId w:val="2"/>
        </w:numPr>
        <w:pBdr>
          <w:top w:val="nil"/>
          <w:left w:val="nil"/>
          <w:bottom w:val="nil"/>
          <w:right w:val="nil"/>
          <w:between w:val="nil"/>
        </w:pBdr>
        <w:spacing w:before="120" w:line="276" w:lineRule="auto"/>
        <w:ind w:left="993" w:firstLine="0"/>
        <w:jc w:val="both"/>
        <w:rPr>
          <w:rFonts w:ascii="Arial" w:eastAsia="Arial" w:hAnsi="Arial" w:cs="Arial"/>
          <w:color w:val="000000"/>
          <w:sz w:val="20"/>
          <w:szCs w:val="20"/>
        </w:rPr>
      </w:pPr>
      <w:r w:rsidRPr="00B11392">
        <w:rPr>
          <w:rFonts w:ascii="Arial" w:eastAsia="Arial" w:hAnsi="Arial" w:cs="Arial"/>
          <w:color w:val="000000"/>
          <w:sz w:val="20"/>
          <w:szCs w:val="20"/>
        </w:rPr>
        <w:t>Ficará</w:t>
      </w:r>
      <w:r w:rsidR="00EA4445" w:rsidRPr="00B11392">
        <w:rPr>
          <w:rFonts w:ascii="Arial" w:eastAsia="Arial" w:hAnsi="Arial" w:cs="Arial"/>
          <w:color w:val="000000"/>
          <w:sz w:val="20"/>
          <w:szCs w:val="20"/>
        </w:rPr>
        <w:t xml:space="preserve"> ele constituído em mora, sendo-lhe aplicáveis as respectivas sanções administrativas; e  </w:t>
      </w:r>
    </w:p>
    <w:p w:rsidR="00440570" w:rsidRPr="00B11392" w:rsidRDefault="00945BD3" w:rsidP="005538AA">
      <w:pPr>
        <w:numPr>
          <w:ilvl w:val="0"/>
          <w:numId w:val="2"/>
        </w:numPr>
        <w:pBdr>
          <w:top w:val="nil"/>
          <w:left w:val="nil"/>
          <w:bottom w:val="nil"/>
          <w:right w:val="nil"/>
          <w:between w:val="nil"/>
        </w:pBdr>
        <w:spacing w:after="120" w:line="276" w:lineRule="auto"/>
        <w:ind w:left="993" w:firstLine="0"/>
        <w:jc w:val="both"/>
        <w:rPr>
          <w:rFonts w:ascii="Arial" w:eastAsia="Arial" w:hAnsi="Arial" w:cs="Arial"/>
          <w:color w:val="000000"/>
          <w:sz w:val="20"/>
          <w:szCs w:val="20"/>
        </w:rPr>
      </w:pPr>
      <w:bookmarkStart w:id="6" w:name="_GoBack"/>
      <w:bookmarkEnd w:id="6"/>
      <w:r w:rsidRPr="00B11392">
        <w:rPr>
          <w:rFonts w:ascii="Arial" w:eastAsia="Arial" w:hAnsi="Arial" w:cs="Arial"/>
          <w:color w:val="000000"/>
          <w:sz w:val="20"/>
          <w:szCs w:val="20"/>
        </w:rPr>
        <w:t>Poderá</w:t>
      </w:r>
      <w:r w:rsidR="00EA4445" w:rsidRPr="00B11392">
        <w:rPr>
          <w:rFonts w:ascii="Arial" w:eastAsia="Arial" w:hAnsi="Arial" w:cs="Arial"/>
          <w:color w:val="000000"/>
          <w:sz w:val="20"/>
          <w:szCs w:val="20"/>
        </w:rPr>
        <w:t xml:space="preserve"> a Administração optar pela extinção do contrato e, nesse caso, adotará as medidas admitidas em lei para a continuidade da execução contratual.</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 xml:space="preserve">O contrato poderá ser extinto antes de cumpridas as obrigações nele estipuladas, ou antes do prazo nele fixado, por algum dos motivos previstos no </w:t>
      </w:r>
      <w:hyperlink r:id="rId48" w:anchor="art137">
        <w:r w:rsidRPr="00B11392">
          <w:rPr>
            <w:rFonts w:ascii="Arial" w:eastAsia="Arial" w:hAnsi="Arial" w:cs="Arial"/>
            <w:color w:val="000080"/>
            <w:sz w:val="20"/>
            <w:szCs w:val="20"/>
            <w:u w:val="single"/>
          </w:rPr>
          <w:t>artigo 137 da Lei nº 14.133/21</w:t>
        </w:r>
      </w:hyperlink>
      <w:r w:rsidRPr="00B11392">
        <w:rPr>
          <w:rFonts w:ascii="Arial" w:eastAsia="Arial" w:hAnsi="Arial" w:cs="Arial"/>
          <w:color w:val="000000"/>
          <w:sz w:val="20"/>
          <w:szCs w:val="20"/>
        </w:rPr>
        <w:t>, bem como amigavelmente, assegurados o contraditório e a ampla defesa.</w:t>
      </w:r>
    </w:p>
    <w:p w:rsidR="00440570" w:rsidRPr="00B11392" w:rsidRDefault="00EA4445" w:rsidP="005538AA">
      <w:pPr>
        <w:numPr>
          <w:ilvl w:val="2"/>
          <w:numId w:val="6"/>
        </w:numPr>
        <w:pBdr>
          <w:top w:val="nil"/>
          <w:left w:val="nil"/>
          <w:bottom w:val="nil"/>
          <w:right w:val="nil"/>
          <w:between w:val="nil"/>
        </w:pBdr>
        <w:spacing w:before="120" w:after="120" w:line="276" w:lineRule="auto"/>
        <w:ind w:left="1134" w:hanging="503"/>
        <w:jc w:val="both"/>
        <w:rPr>
          <w:rFonts w:ascii="Arial" w:hAnsi="Arial" w:cs="Arial"/>
          <w:sz w:val="20"/>
          <w:szCs w:val="20"/>
        </w:rPr>
      </w:pPr>
      <w:r w:rsidRPr="00B11392">
        <w:rPr>
          <w:rFonts w:ascii="Arial" w:eastAsia="Arial" w:hAnsi="Arial" w:cs="Arial"/>
          <w:color w:val="000000"/>
          <w:sz w:val="20"/>
          <w:szCs w:val="20"/>
        </w:rPr>
        <w:t xml:space="preserve">Nesta hipótese, aplicam-se também os </w:t>
      </w:r>
      <w:hyperlink r:id="rId49" w:anchor="art138">
        <w:r w:rsidRPr="00B11392">
          <w:rPr>
            <w:rFonts w:ascii="Arial" w:eastAsia="Arial" w:hAnsi="Arial" w:cs="Arial"/>
            <w:color w:val="000080"/>
            <w:sz w:val="20"/>
            <w:szCs w:val="20"/>
            <w:u w:val="single"/>
          </w:rPr>
          <w:t>artigos 138 e 139 da mesma Lei</w:t>
        </w:r>
      </w:hyperlink>
      <w:r w:rsidRPr="00B11392">
        <w:rPr>
          <w:rFonts w:ascii="Arial" w:eastAsia="Arial" w:hAnsi="Arial" w:cs="Arial"/>
          <w:color w:val="000000"/>
          <w:sz w:val="20"/>
          <w:szCs w:val="20"/>
        </w:rPr>
        <w:t>.</w:t>
      </w:r>
    </w:p>
    <w:p w:rsidR="00440570" w:rsidRPr="00B11392" w:rsidRDefault="00EA4445" w:rsidP="005538AA">
      <w:pPr>
        <w:numPr>
          <w:ilvl w:val="2"/>
          <w:numId w:val="6"/>
        </w:numPr>
        <w:pBdr>
          <w:top w:val="nil"/>
          <w:left w:val="nil"/>
          <w:bottom w:val="nil"/>
          <w:right w:val="nil"/>
          <w:between w:val="nil"/>
        </w:pBdr>
        <w:spacing w:before="120" w:after="120" w:line="276" w:lineRule="auto"/>
        <w:ind w:left="1134" w:hanging="503"/>
        <w:jc w:val="both"/>
        <w:rPr>
          <w:rFonts w:ascii="Arial" w:hAnsi="Arial" w:cs="Arial"/>
          <w:sz w:val="20"/>
          <w:szCs w:val="20"/>
        </w:rPr>
      </w:pPr>
      <w:r w:rsidRPr="00B11392">
        <w:rPr>
          <w:rFonts w:ascii="Arial" w:eastAsia="Arial" w:hAnsi="Arial" w:cs="Arial"/>
          <w:color w:val="000000"/>
          <w:sz w:val="20"/>
          <w:szCs w:val="20"/>
        </w:rPr>
        <w:lastRenderedPageBreak/>
        <w:t>A alteração social ou a modificação da finalidade ou da estrutura da empresa não ensejará a extinção se não restringir sua capacidade de concluir o contrato.</w:t>
      </w:r>
    </w:p>
    <w:p w:rsidR="00440570" w:rsidRPr="00B11392" w:rsidRDefault="00EA4445" w:rsidP="005538AA">
      <w:pPr>
        <w:numPr>
          <w:ilvl w:val="3"/>
          <w:numId w:val="6"/>
        </w:numPr>
        <w:pBdr>
          <w:top w:val="nil"/>
          <w:left w:val="nil"/>
          <w:bottom w:val="nil"/>
          <w:right w:val="nil"/>
          <w:between w:val="nil"/>
        </w:pBdr>
        <w:spacing w:before="120" w:after="120" w:line="276" w:lineRule="auto"/>
        <w:ind w:left="1985" w:hanging="647"/>
        <w:jc w:val="both"/>
        <w:rPr>
          <w:rFonts w:ascii="Arial" w:hAnsi="Arial" w:cs="Arial"/>
          <w:sz w:val="20"/>
          <w:szCs w:val="20"/>
        </w:rPr>
      </w:pPr>
      <w:r w:rsidRPr="00B11392">
        <w:rPr>
          <w:rFonts w:ascii="Arial" w:eastAsia="Arial" w:hAnsi="Arial" w:cs="Arial"/>
          <w:color w:val="000000"/>
          <w:sz w:val="20"/>
          <w:szCs w:val="20"/>
        </w:rPr>
        <w:t>Se a operação implicar mudança da pessoa jurídica contratada, deverá ser formalizado termo aditivo para alteração subjetiva.</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O termo de extinção, sempre que possível, será precedido:</w:t>
      </w:r>
    </w:p>
    <w:p w:rsidR="00440570" w:rsidRPr="00B11392" w:rsidRDefault="00EA4445" w:rsidP="005538AA">
      <w:pPr>
        <w:numPr>
          <w:ilvl w:val="2"/>
          <w:numId w:val="6"/>
        </w:numPr>
        <w:pBdr>
          <w:top w:val="nil"/>
          <w:left w:val="nil"/>
          <w:bottom w:val="nil"/>
          <w:right w:val="nil"/>
          <w:between w:val="nil"/>
        </w:pBdr>
        <w:spacing w:before="120" w:after="120" w:line="276" w:lineRule="auto"/>
        <w:ind w:left="1134" w:hanging="503"/>
        <w:jc w:val="both"/>
        <w:rPr>
          <w:rFonts w:ascii="Arial" w:hAnsi="Arial" w:cs="Arial"/>
          <w:sz w:val="20"/>
          <w:szCs w:val="20"/>
        </w:rPr>
      </w:pPr>
      <w:r w:rsidRPr="00B11392">
        <w:rPr>
          <w:rFonts w:ascii="Arial" w:eastAsia="Arial" w:hAnsi="Arial" w:cs="Arial"/>
          <w:color w:val="000000"/>
          <w:sz w:val="20"/>
          <w:szCs w:val="20"/>
        </w:rPr>
        <w:t>Balanço dos eventos contratuais já cumpridos ou parcialmente cumpridos;</w:t>
      </w:r>
    </w:p>
    <w:p w:rsidR="00440570" w:rsidRPr="00B11392" w:rsidRDefault="00EA4445" w:rsidP="005538AA">
      <w:pPr>
        <w:numPr>
          <w:ilvl w:val="2"/>
          <w:numId w:val="6"/>
        </w:numPr>
        <w:pBdr>
          <w:top w:val="nil"/>
          <w:left w:val="nil"/>
          <w:bottom w:val="nil"/>
          <w:right w:val="nil"/>
          <w:between w:val="nil"/>
        </w:pBdr>
        <w:spacing w:before="120" w:after="120" w:line="276" w:lineRule="auto"/>
        <w:ind w:left="1134" w:hanging="503"/>
        <w:jc w:val="both"/>
        <w:rPr>
          <w:rFonts w:ascii="Arial" w:hAnsi="Arial" w:cs="Arial"/>
          <w:sz w:val="20"/>
          <w:szCs w:val="20"/>
        </w:rPr>
      </w:pPr>
      <w:r w:rsidRPr="00B11392">
        <w:rPr>
          <w:rFonts w:ascii="Arial" w:eastAsia="Arial" w:hAnsi="Arial" w:cs="Arial"/>
          <w:color w:val="000000"/>
          <w:sz w:val="20"/>
          <w:szCs w:val="20"/>
        </w:rPr>
        <w:t>Relação dos pagamentos já efetuados e ainda devidos;</w:t>
      </w:r>
    </w:p>
    <w:p w:rsidR="00440570" w:rsidRPr="00B11392" w:rsidRDefault="00EA4445" w:rsidP="005538AA">
      <w:pPr>
        <w:numPr>
          <w:ilvl w:val="2"/>
          <w:numId w:val="6"/>
        </w:numPr>
        <w:pBdr>
          <w:top w:val="nil"/>
          <w:left w:val="nil"/>
          <w:bottom w:val="nil"/>
          <w:right w:val="nil"/>
          <w:between w:val="nil"/>
        </w:pBdr>
        <w:spacing w:before="120" w:after="120" w:line="276" w:lineRule="auto"/>
        <w:ind w:left="1134" w:hanging="503"/>
        <w:jc w:val="both"/>
        <w:rPr>
          <w:rFonts w:ascii="Arial" w:hAnsi="Arial" w:cs="Arial"/>
          <w:sz w:val="20"/>
          <w:szCs w:val="20"/>
        </w:rPr>
      </w:pPr>
      <w:r w:rsidRPr="00B11392">
        <w:rPr>
          <w:rFonts w:ascii="Arial" w:eastAsia="Arial" w:hAnsi="Arial" w:cs="Arial"/>
          <w:color w:val="000000"/>
          <w:sz w:val="20"/>
          <w:szCs w:val="20"/>
        </w:rPr>
        <w:t>Indenizações e multas.</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A extinção do contrato não configura óbice para o reconhecimento do desequilíbrio econômico-financeiro, hipótese em que será concedida indenização por meio de termo indenizatório (</w:t>
      </w:r>
      <w:hyperlink r:id="rId50" w:anchor="art131">
        <w:r w:rsidRPr="00B11392">
          <w:rPr>
            <w:rFonts w:ascii="Arial" w:eastAsia="Arial" w:hAnsi="Arial" w:cs="Arial"/>
            <w:color w:val="000080"/>
            <w:sz w:val="20"/>
            <w:szCs w:val="20"/>
            <w:u w:val="single"/>
          </w:rPr>
          <w:t xml:space="preserve">art. 131, </w:t>
        </w:r>
      </w:hyperlink>
      <w:hyperlink r:id="rId51" w:anchor="art131">
        <w:r w:rsidRPr="00B11392">
          <w:rPr>
            <w:rFonts w:ascii="Arial" w:eastAsia="Arial" w:hAnsi="Arial" w:cs="Arial"/>
            <w:color w:val="000080"/>
            <w:sz w:val="20"/>
            <w:szCs w:val="20"/>
            <w:u w:val="single"/>
          </w:rPr>
          <w:t xml:space="preserve">caput, </w:t>
        </w:r>
      </w:hyperlink>
      <w:hyperlink r:id="rId52" w:anchor="art131">
        <w:r w:rsidRPr="00B11392">
          <w:rPr>
            <w:rFonts w:ascii="Arial" w:eastAsia="Arial" w:hAnsi="Arial" w:cs="Arial"/>
            <w:color w:val="000080"/>
            <w:sz w:val="20"/>
            <w:szCs w:val="20"/>
            <w:u w:val="single"/>
          </w:rPr>
          <w:t>da Lei n.º 14.133, de 2021</w:t>
        </w:r>
      </w:hyperlink>
      <w:r w:rsidRPr="00B11392">
        <w:rPr>
          <w:rFonts w:ascii="Arial" w:eastAsia="Arial" w:hAnsi="Arial" w:cs="Arial"/>
          <w:color w:val="000000"/>
          <w:sz w:val="20"/>
          <w:szCs w:val="20"/>
        </w:rPr>
        <w:t xml:space="preserve">). </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t>CLÁUSULA DÉCIMA TERCEIRA – DOTAÇÃO ORÇAMENTÁRIA (</w:t>
      </w:r>
      <w:hyperlink r:id="rId53" w:anchor="art92">
        <w:r w:rsidRPr="00B11392">
          <w:rPr>
            <w:rFonts w:ascii="Arial" w:eastAsia="Arial" w:hAnsi="Arial" w:cs="Arial"/>
            <w:b/>
            <w:color w:val="000080"/>
            <w:sz w:val="20"/>
            <w:szCs w:val="20"/>
            <w:u w:val="single"/>
          </w:rPr>
          <w:t>art. 92, VIII</w:t>
        </w:r>
      </w:hyperlink>
      <w:r w:rsidRPr="00B11392">
        <w:rPr>
          <w:rFonts w:ascii="Arial" w:eastAsia="Arial" w:hAnsi="Arial" w:cs="Arial"/>
          <w:b/>
          <w:color w:val="000000"/>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sidRPr="00B11392">
        <w:rPr>
          <w:rFonts w:ascii="Arial" w:eastAsia="Arial" w:hAnsi="Arial" w:cs="Arial"/>
          <w:color w:val="000000"/>
          <w:sz w:val="20"/>
          <w:szCs w:val="20"/>
        </w:rPr>
        <w:t>A despesa decorrente da contratação do objeto desta contratação correrá à conta de rubrica 6.2.2.1.1.02.02.01.03.002 – Maquinas e Aparelhos de Escritório, do orçamento de 2025.</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eastAsia="Arial" w:hAnsi="Arial" w:cs="Arial"/>
          <w:color w:val="000000"/>
          <w:sz w:val="20"/>
          <w:szCs w:val="20"/>
        </w:rPr>
      </w:pPr>
      <w:r w:rsidRPr="00B11392">
        <w:rPr>
          <w:rFonts w:ascii="Arial" w:eastAsia="Arial" w:hAnsi="Arial" w:cs="Arial"/>
          <w:color w:val="000000"/>
          <w:sz w:val="20"/>
          <w:szCs w:val="20"/>
        </w:rPr>
        <w:t>A dotação relativa aos exercícios financeiros subsequentes será indicada após aprovação do Orçamento respectivo e liberação dos créditos correspondentes, mediante apostilamento.</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t>CLÁUSULA DÉCIMA QUARTA – DOS CASOS OMISSOS (</w:t>
      </w:r>
      <w:hyperlink r:id="rId54" w:anchor="art92">
        <w:r w:rsidRPr="00B11392">
          <w:rPr>
            <w:rFonts w:ascii="Arial" w:eastAsia="Arial" w:hAnsi="Arial" w:cs="Arial"/>
            <w:b/>
            <w:color w:val="000080"/>
            <w:sz w:val="20"/>
            <w:szCs w:val="20"/>
            <w:u w:val="single"/>
          </w:rPr>
          <w:t>art. 92, III</w:t>
        </w:r>
      </w:hyperlink>
      <w:r w:rsidRPr="00B11392">
        <w:rPr>
          <w:rFonts w:ascii="Arial" w:eastAsia="Arial" w:hAnsi="Arial" w:cs="Arial"/>
          <w:b/>
          <w:color w:val="000000"/>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 xml:space="preserve">Os casos omissos serão decididos pelo contratante, segundo as disposições contidas na Lei </w:t>
      </w:r>
      <w:hyperlink r:id="rId55">
        <w:r w:rsidRPr="00B11392">
          <w:rPr>
            <w:rFonts w:ascii="Arial" w:eastAsia="Arial" w:hAnsi="Arial" w:cs="Arial"/>
            <w:color w:val="000080"/>
            <w:sz w:val="20"/>
            <w:szCs w:val="20"/>
            <w:u w:val="single"/>
          </w:rPr>
          <w:t>nº 14.133, de 2021</w:t>
        </w:r>
      </w:hyperlink>
      <w:r w:rsidRPr="00B11392">
        <w:rPr>
          <w:rFonts w:ascii="Arial" w:eastAsia="Arial" w:hAnsi="Arial" w:cs="Arial"/>
          <w:color w:val="000000"/>
          <w:sz w:val="20"/>
          <w:szCs w:val="20"/>
        </w:rPr>
        <w:t xml:space="preserve">, e demais normas federais aplicáveis e, subsidiariamente, segundo as disposições contidas na </w:t>
      </w:r>
      <w:hyperlink r:id="rId56">
        <w:r w:rsidRPr="00B11392">
          <w:rPr>
            <w:rFonts w:ascii="Arial" w:eastAsia="Arial" w:hAnsi="Arial" w:cs="Arial"/>
            <w:color w:val="000080"/>
            <w:sz w:val="20"/>
            <w:szCs w:val="20"/>
            <w:u w:val="single"/>
          </w:rPr>
          <w:t>Lei nº 8.078, de 1990 – Código de Defesa do Consumidor</w:t>
        </w:r>
      </w:hyperlink>
      <w:r w:rsidRPr="00B11392">
        <w:rPr>
          <w:rFonts w:ascii="Arial" w:eastAsia="Arial" w:hAnsi="Arial" w:cs="Arial"/>
          <w:color w:val="000000"/>
          <w:sz w:val="20"/>
          <w:szCs w:val="20"/>
        </w:rPr>
        <w:t xml:space="preserve"> – e normas e princípios gerais dos contratos.</w:t>
      </w:r>
    </w:p>
    <w:p w:rsidR="00440570" w:rsidRPr="00B11392" w:rsidRDefault="00EA4445" w:rsidP="005538AA">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t>CLÁUSULA DÉCIMA QUINTA – ALTERAÇÕES</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 xml:space="preserve">Eventuais alterações contratuais reger-se-ão pela disciplina dos </w:t>
      </w:r>
      <w:hyperlink r:id="rId57" w:anchor="art124">
        <w:r w:rsidRPr="00B11392">
          <w:rPr>
            <w:rFonts w:ascii="Arial" w:eastAsia="Arial" w:hAnsi="Arial" w:cs="Arial"/>
            <w:color w:val="000080"/>
            <w:sz w:val="20"/>
            <w:szCs w:val="20"/>
            <w:u w:val="single"/>
          </w:rPr>
          <w:t>arts. 124 e seguintes da Lei nº 14.133, de 2021</w:t>
        </w:r>
      </w:hyperlink>
      <w:r w:rsidRPr="00B11392">
        <w:rPr>
          <w:rFonts w:ascii="Arial" w:eastAsia="Arial" w:hAnsi="Arial" w:cs="Arial"/>
          <w:color w:val="000000"/>
          <w:sz w:val="20"/>
          <w:szCs w:val="20"/>
        </w:rPr>
        <w:t>.</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O contratado é obrigado a aceitar, nas mesmas condições contratuais, os acréscimos ou supressões que se fizerem necessários, até o limite de 25% (vinte e cinco por cento) do valor inicial atualizado do contrato.</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440570" w:rsidRPr="00B11392" w:rsidRDefault="00EA4445" w:rsidP="005538AA">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8" w:anchor="art136">
        <w:r w:rsidRPr="00B11392">
          <w:rPr>
            <w:rFonts w:ascii="Arial" w:eastAsia="Arial" w:hAnsi="Arial" w:cs="Arial"/>
            <w:color w:val="000080"/>
            <w:sz w:val="20"/>
            <w:szCs w:val="20"/>
            <w:u w:val="single"/>
          </w:rPr>
          <w:t>art. 136 da Lei nº 14.133, de 2021</w:t>
        </w:r>
      </w:hyperlink>
      <w:r w:rsidRPr="00B11392">
        <w:rPr>
          <w:rFonts w:ascii="Arial" w:eastAsia="Arial" w:hAnsi="Arial" w:cs="Arial"/>
          <w:color w:val="000000"/>
          <w:sz w:val="20"/>
          <w:szCs w:val="20"/>
        </w:rPr>
        <w:t>.</w:t>
      </w:r>
    </w:p>
    <w:p w:rsidR="00440570" w:rsidRPr="00B11392" w:rsidRDefault="00EA4445" w:rsidP="00B11392">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lastRenderedPageBreak/>
        <w:t>CLÁUSULA DÉCIMA SEXTA – PUBLICAÇÃO</w:t>
      </w:r>
    </w:p>
    <w:p w:rsidR="00440570" w:rsidRPr="00B11392" w:rsidRDefault="00EA4445" w:rsidP="00B11392">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9" w:anchor="art94">
        <w:r w:rsidRPr="00B11392">
          <w:rPr>
            <w:rFonts w:ascii="Arial" w:eastAsia="Arial" w:hAnsi="Arial" w:cs="Arial"/>
            <w:color w:val="000080"/>
            <w:sz w:val="20"/>
            <w:szCs w:val="20"/>
            <w:u w:val="single"/>
          </w:rPr>
          <w:t>art. 94 da Lei 14.133, de 2021</w:t>
        </w:r>
      </w:hyperlink>
      <w:r w:rsidRPr="00B11392">
        <w:rPr>
          <w:rFonts w:ascii="Arial" w:eastAsia="Arial" w:hAnsi="Arial" w:cs="Arial"/>
          <w:color w:val="000000"/>
          <w:sz w:val="20"/>
          <w:szCs w:val="20"/>
        </w:rPr>
        <w:t xml:space="preserve">, bem como no respectivo sítio oficial na Internet, em atenção ao art. 91, caput, da Lei n.º 14.133, de 2021, e ao </w:t>
      </w:r>
      <w:hyperlink r:id="rId60" w:anchor="art8%C2%A72">
        <w:r w:rsidRPr="00B11392">
          <w:rPr>
            <w:rFonts w:ascii="Arial" w:eastAsia="Arial" w:hAnsi="Arial" w:cs="Arial"/>
            <w:color w:val="000080"/>
            <w:sz w:val="20"/>
            <w:szCs w:val="20"/>
            <w:u w:val="single"/>
          </w:rPr>
          <w:t>art. 8º, §2º, da Lei n. 12.527, de 2011</w:t>
        </w:r>
      </w:hyperlink>
      <w:r w:rsidRPr="00B11392">
        <w:rPr>
          <w:rFonts w:ascii="Arial" w:eastAsia="Arial" w:hAnsi="Arial" w:cs="Arial"/>
          <w:color w:val="000000"/>
          <w:sz w:val="20"/>
          <w:szCs w:val="20"/>
        </w:rPr>
        <w:t xml:space="preserve">, c/c </w:t>
      </w:r>
      <w:hyperlink r:id="rId61" w:anchor="art7%C2%A73">
        <w:r w:rsidRPr="00B11392">
          <w:rPr>
            <w:rFonts w:ascii="Arial" w:eastAsia="Arial" w:hAnsi="Arial" w:cs="Arial"/>
            <w:color w:val="000080"/>
            <w:sz w:val="20"/>
            <w:szCs w:val="20"/>
            <w:u w:val="single"/>
          </w:rPr>
          <w:t>art. 7º, §3º, inciso V, do Decreto n. 7.724, de 2012</w:t>
        </w:r>
      </w:hyperlink>
      <w:r w:rsidRPr="00B11392">
        <w:rPr>
          <w:rFonts w:ascii="Arial" w:eastAsia="Arial" w:hAnsi="Arial" w:cs="Arial"/>
          <w:color w:val="000000"/>
          <w:sz w:val="20"/>
          <w:szCs w:val="20"/>
        </w:rPr>
        <w:t>.</w:t>
      </w:r>
    </w:p>
    <w:p w:rsidR="00440570" w:rsidRPr="00B11392" w:rsidRDefault="00EA4445" w:rsidP="00B11392">
      <w:pPr>
        <w:keepNext/>
        <w:keepLines/>
        <w:numPr>
          <w:ilvl w:val="0"/>
          <w:numId w:val="6"/>
        </w:numPr>
        <w:pBdr>
          <w:top w:val="nil"/>
          <w:left w:val="nil"/>
          <w:bottom w:val="nil"/>
          <w:right w:val="nil"/>
          <w:between w:val="nil"/>
        </w:pBdr>
        <w:tabs>
          <w:tab w:val="left" w:pos="0"/>
        </w:tabs>
        <w:spacing w:before="240" w:after="120" w:line="276" w:lineRule="auto"/>
        <w:ind w:left="-142"/>
        <w:jc w:val="both"/>
        <w:rPr>
          <w:rFonts w:ascii="Arial" w:eastAsia="Arial" w:hAnsi="Arial" w:cs="Arial"/>
          <w:b/>
          <w:color w:val="FFFFFF"/>
          <w:sz w:val="20"/>
          <w:szCs w:val="20"/>
        </w:rPr>
      </w:pPr>
      <w:r w:rsidRPr="00B11392">
        <w:rPr>
          <w:rFonts w:ascii="Arial" w:eastAsia="Arial" w:hAnsi="Arial" w:cs="Arial"/>
          <w:b/>
          <w:color w:val="000000"/>
          <w:sz w:val="20"/>
          <w:szCs w:val="20"/>
        </w:rPr>
        <w:t>CLÁUSULA DÉCIMA SÉTIMA– FORO (</w:t>
      </w:r>
      <w:hyperlink r:id="rId62" w:anchor="art92%C2%A71">
        <w:r w:rsidRPr="00B11392">
          <w:rPr>
            <w:rFonts w:ascii="Arial" w:eastAsia="Arial" w:hAnsi="Arial" w:cs="Arial"/>
            <w:b/>
            <w:color w:val="000080"/>
            <w:sz w:val="20"/>
            <w:szCs w:val="20"/>
            <w:u w:val="single"/>
          </w:rPr>
          <w:t>art. 92, §1º</w:t>
        </w:r>
      </w:hyperlink>
      <w:r w:rsidRPr="00B11392">
        <w:rPr>
          <w:rFonts w:ascii="Arial" w:eastAsia="Arial" w:hAnsi="Arial" w:cs="Arial"/>
          <w:b/>
          <w:color w:val="000000"/>
          <w:sz w:val="20"/>
          <w:szCs w:val="20"/>
        </w:rPr>
        <w:t>)</w:t>
      </w:r>
    </w:p>
    <w:p w:rsidR="00440570" w:rsidRPr="0020211A" w:rsidRDefault="00EA4445" w:rsidP="00B11392">
      <w:pPr>
        <w:numPr>
          <w:ilvl w:val="1"/>
          <w:numId w:val="6"/>
        </w:numPr>
        <w:pBdr>
          <w:top w:val="nil"/>
          <w:left w:val="nil"/>
          <w:bottom w:val="nil"/>
          <w:right w:val="nil"/>
          <w:between w:val="nil"/>
        </w:pBdr>
        <w:spacing w:before="120" w:after="120" w:line="276" w:lineRule="auto"/>
        <w:ind w:left="284"/>
        <w:jc w:val="both"/>
        <w:rPr>
          <w:rFonts w:ascii="Arial" w:hAnsi="Arial" w:cs="Arial"/>
          <w:sz w:val="20"/>
          <w:szCs w:val="20"/>
        </w:rPr>
      </w:pPr>
      <w:r w:rsidRPr="00B11392">
        <w:rPr>
          <w:rFonts w:ascii="Arial" w:eastAsia="Arial" w:hAnsi="Arial" w:cs="Arial"/>
          <w:color w:val="000000"/>
          <w:sz w:val="20"/>
          <w:szCs w:val="20"/>
        </w:rPr>
        <w:t xml:space="preserve">Fica eleito o Foro da Justiça Federal do Rio de Janeiro, Seção Judiciária do Rio de Janeiro para dirimir os litígios que decorrerem da execução deste Termo de Contrato que não puderem ser compostos pela conciliação, conforme </w:t>
      </w:r>
      <w:hyperlink r:id="rId63" w:anchor="art92%C2%A71">
        <w:r w:rsidRPr="00B11392">
          <w:rPr>
            <w:rFonts w:ascii="Arial" w:eastAsia="Arial" w:hAnsi="Arial" w:cs="Arial"/>
            <w:color w:val="000080"/>
            <w:sz w:val="20"/>
            <w:szCs w:val="20"/>
            <w:u w:val="single"/>
          </w:rPr>
          <w:t>art. 92, §1º, da Lei nº 14.133/21.</w:t>
        </w:r>
      </w:hyperlink>
    </w:p>
    <w:p w:rsidR="0020211A" w:rsidRPr="00B11392" w:rsidRDefault="0020211A" w:rsidP="0020211A">
      <w:pPr>
        <w:pBdr>
          <w:top w:val="nil"/>
          <w:left w:val="nil"/>
          <w:bottom w:val="nil"/>
          <w:right w:val="nil"/>
          <w:between w:val="nil"/>
        </w:pBdr>
        <w:spacing w:before="120" w:after="120" w:line="276" w:lineRule="auto"/>
        <w:ind w:left="284"/>
        <w:jc w:val="both"/>
        <w:rPr>
          <w:rFonts w:ascii="Arial" w:hAnsi="Arial" w:cs="Arial"/>
          <w:sz w:val="20"/>
          <w:szCs w:val="20"/>
        </w:rPr>
      </w:pPr>
    </w:p>
    <w:p w:rsidR="00440570" w:rsidRPr="00B11392" w:rsidRDefault="00440570">
      <w:pPr>
        <w:pBdr>
          <w:top w:val="nil"/>
          <w:left w:val="nil"/>
          <w:bottom w:val="nil"/>
          <w:right w:val="nil"/>
          <w:between w:val="nil"/>
        </w:pBdr>
        <w:spacing w:before="120" w:after="120" w:line="276" w:lineRule="auto"/>
        <w:jc w:val="both"/>
        <w:rPr>
          <w:rFonts w:ascii="Arial" w:eastAsia="Arial" w:hAnsi="Arial" w:cs="Arial"/>
          <w:color w:val="000000"/>
          <w:sz w:val="20"/>
          <w:szCs w:val="20"/>
        </w:rPr>
      </w:pPr>
    </w:p>
    <w:p w:rsidR="00440570" w:rsidRDefault="00B11392" w:rsidP="00B11392">
      <w:pPr>
        <w:pBdr>
          <w:top w:val="nil"/>
          <w:left w:val="nil"/>
          <w:bottom w:val="nil"/>
          <w:right w:val="nil"/>
          <w:between w:val="nil"/>
        </w:pBdr>
        <w:spacing w:before="120" w:after="120" w:line="276" w:lineRule="auto"/>
        <w:jc w:val="center"/>
        <w:rPr>
          <w:rFonts w:ascii="Arial" w:eastAsia="Arial" w:hAnsi="Arial" w:cs="Arial"/>
          <w:color w:val="000000"/>
          <w:sz w:val="20"/>
          <w:szCs w:val="20"/>
        </w:rPr>
      </w:pPr>
      <w:r w:rsidRPr="00B11392">
        <w:rPr>
          <w:rFonts w:ascii="Arial" w:eastAsia="Arial" w:hAnsi="Arial" w:cs="Arial"/>
          <w:color w:val="000000"/>
          <w:sz w:val="20"/>
          <w:szCs w:val="20"/>
        </w:rPr>
        <w:t>Rio de Janeiro, [dia] de [mês] de 2025</w:t>
      </w:r>
      <w:r w:rsidR="00EA4445" w:rsidRPr="00B11392">
        <w:rPr>
          <w:rFonts w:ascii="Arial" w:eastAsia="Arial" w:hAnsi="Arial" w:cs="Arial"/>
          <w:color w:val="000000"/>
          <w:sz w:val="20"/>
          <w:szCs w:val="20"/>
        </w:rPr>
        <w:t>.</w:t>
      </w:r>
    </w:p>
    <w:p w:rsidR="0020211A" w:rsidRPr="00B11392" w:rsidRDefault="0020211A" w:rsidP="00B11392">
      <w:pPr>
        <w:pBdr>
          <w:top w:val="nil"/>
          <w:left w:val="nil"/>
          <w:bottom w:val="nil"/>
          <w:right w:val="nil"/>
          <w:between w:val="nil"/>
        </w:pBdr>
        <w:spacing w:before="120" w:after="120" w:line="276" w:lineRule="auto"/>
        <w:jc w:val="center"/>
        <w:rPr>
          <w:rFonts w:ascii="Arial" w:eastAsia="Arial" w:hAnsi="Arial" w:cs="Arial"/>
          <w:color w:val="000000"/>
          <w:sz w:val="20"/>
          <w:szCs w:val="20"/>
        </w:rPr>
      </w:pPr>
    </w:p>
    <w:p w:rsidR="0020211A" w:rsidRPr="00B11392" w:rsidRDefault="0020211A" w:rsidP="0020211A">
      <w:pPr>
        <w:spacing w:before="120" w:after="288" w:line="312" w:lineRule="auto"/>
        <w:jc w:val="center"/>
        <w:rPr>
          <w:rFonts w:ascii="Arial" w:eastAsia="Arial" w:hAnsi="Arial" w:cs="Arial"/>
          <w:sz w:val="20"/>
          <w:szCs w:val="20"/>
        </w:rPr>
      </w:pPr>
      <w:r>
        <w:rPr>
          <w:rFonts w:ascii="Arial" w:eastAsia="Arial" w:hAnsi="Arial" w:cs="Arial"/>
          <w:sz w:val="20"/>
          <w:szCs w:val="20"/>
        </w:rPr>
        <w:t>_________________________</w:t>
      </w:r>
    </w:p>
    <w:p w:rsidR="00440570" w:rsidRDefault="00EA4445" w:rsidP="0020211A">
      <w:pPr>
        <w:spacing w:before="120" w:after="288" w:line="312" w:lineRule="auto"/>
        <w:jc w:val="center"/>
        <w:rPr>
          <w:rFonts w:ascii="Arial" w:eastAsia="Arial" w:hAnsi="Arial" w:cs="Arial"/>
          <w:sz w:val="20"/>
          <w:szCs w:val="20"/>
        </w:rPr>
      </w:pPr>
      <w:r w:rsidRPr="00B11392">
        <w:rPr>
          <w:rFonts w:ascii="Arial" w:eastAsia="Arial" w:hAnsi="Arial" w:cs="Arial"/>
          <w:sz w:val="20"/>
          <w:szCs w:val="20"/>
        </w:rPr>
        <w:t>Representante legal do CONTRATANTE</w:t>
      </w:r>
    </w:p>
    <w:p w:rsidR="0020211A" w:rsidRPr="00B11392" w:rsidRDefault="0020211A" w:rsidP="0020211A">
      <w:pPr>
        <w:spacing w:before="120" w:after="288" w:line="312" w:lineRule="auto"/>
        <w:jc w:val="center"/>
        <w:rPr>
          <w:rFonts w:ascii="Arial" w:eastAsia="Arial" w:hAnsi="Arial" w:cs="Arial"/>
          <w:sz w:val="20"/>
          <w:szCs w:val="20"/>
        </w:rPr>
      </w:pPr>
    </w:p>
    <w:p w:rsidR="00440570" w:rsidRPr="00B11392" w:rsidRDefault="00EA4445" w:rsidP="0020211A">
      <w:pPr>
        <w:spacing w:before="120" w:after="288" w:line="312" w:lineRule="auto"/>
        <w:jc w:val="center"/>
        <w:rPr>
          <w:rFonts w:ascii="Arial" w:eastAsia="Arial" w:hAnsi="Arial" w:cs="Arial"/>
          <w:sz w:val="20"/>
          <w:szCs w:val="20"/>
        </w:rPr>
      </w:pPr>
      <w:r w:rsidRPr="00B11392">
        <w:rPr>
          <w:rFonts w:ascii="Arial" w:eastAsia="Arial" w:hAnsi="Arial" w:cs="Arial"/>
          <w:sz w:val="20"/>
          <w:szCs w:val="20"/>
        </w:rPr>
        <w:t>_________________________</w:t>
      </w:r>
    </w:p>
    <w:p w:rsidR="00440570" w:rsidRDefault="00EA4445" w:rsidP="0020211A">
      <w:pPr>
        <w:spacing w:before="120" w:after="288" w:line="312" w:lineRule="auto"/>
        <w:jc w:val="center"/>
        <w:rPr>
          <w:rFonts w:ascii="Arial" w:eastAsia="Arial" w:hAnsi="Arial" w:cs="Arial"/>
          <w:sz w:val="20"/>
          <w:szCs w:val="20"/>
        </w:rPr>
      </w:pPr>
      <w:r w:rsidRPr="00B11392">
        <w:rPr>
          <w:rFonts w:ascii="Arial" w:eastAsia="Arial" w:hAnsi="Arial" w:cs="Arial"/>
          <w:sz w:val="20"/>
          <w:szCs w:val="20"/>
        </w:rPr>
        <w:t>Representante legal do CONTRATADO</w:t>
      </w:r>
    </w:p>
    <w:p w:rsidR="0020211A" w:rsidRPr="00B11392" w:rsidRDefault="0020211A" w:rsidP="0020211A">
      <w:pPr>
        <w:spacing w:before="120" w:after="288" w:line="312" w:lineRule="auto"/>
        <w:jc w:val="center"/>
        <w:rPr>
          <w:rFonts w:ascii="Arial" w:eastAsia="Arial" w:hAnsi="Arial" w:cs="Arial"/>
          <w:sz w:val="20"/>
          <w:szCs w:val="20"/>
        </w:rPr>
      </w:pPr>
    </w:p>
    <w:p w:rsidR="00440570" w:rsidRPr="00B11392" w:rsidRDefault="00EA4445" w:rsidP="00B11392">
      <w:pPr>
        <w:spacing w:before="120" w:after="288" w:line="312" w:lineRule="auto"/>
        <w:ind w:left="-142" w:firstLine="567"/>
        <w:jc w:val="both"/>
        <w:rPr>
          <w:rFonts w:ascii="Arial" w:eastAsia="Arial" w:hAnsi="Arial" w:cs="Arial"/>
          <w:sz w:val="20"/>
          <w:szCs w:val="20"/>
        </w:rPr>
      </w:pPr>
      <w:r w:rsidRPr="00B11392">
        <w:rPr>
          <w:rFonts w:ascii="Arial" w:eastAsia="Arial" w:hAnsi="Arial" w:cs="Arial"/>
          <w:sz w:val="20"/>
          <w:szCs w:val="20"/>
        </w:rPr>
        <w:t>TESTEMUNHAS:</w:t>
      </w:r>
    </w:p>
    <w:p w:rsidR="00440570" w:rsidRPr="00B11392" w:rsidRDefault="00EA4445" w:rsidP="00B11392">
      <w:pPr>
        <w:spacing w:before="120" w:after="288" w:line="312" w:lineRule="auto"/>
        <w:ind w:left="-142" w:firstLine="567"/>
        <w:jc w:val="both"/>
        <w:rPr>
          <w:rFonts w:ascii="Arial" w:eastAsia="Arial" w:hAnsi="Arial" w:cs="Arial"/>
          <w:sz w:val="20"/>
          <w:szCs w:val="20"/>
        </w:rPr>
      </w:pPr>
      <w:r w:rsidRPr="00B11392">
        <w:rPr>
          <w:rFonts w:ascii="Arial" w:eastAsia="Arial" w:hAnsi="Arial" w:cs="Arial"/>
          <w:sz w:val="20"/>
          <w:szCs w:val="20"/>
        </w:rPr>
        <w:t>1-</w:t>
      </w:r>
    </w:p>
    <w:p w:rsidR="00440570" w:rsidRPr="00B11392" w:rsidRDefault="00EA4445" w:rsidP="00B11392">
      <w:pPr>
        <w:spacing w:before="120" w:after="288" w:line="312" w:lineRule="auto"/>
        <w:ind w:left="-142" w:firstLine="567"/>
        <w:rPr>
          <w:rFonts w:ascii="Arial" w:eastAsia="Arial" w:hAnsi="Arial" w:cs="Arial"/>
          <w:sz w:val="20"/>
          <w:szCs w:val="20"/>
        </w:rPr>
      </w:pPr>
      <w:r w:rsidRPr="00B11392">
        <w:rPr>
          <w:rFonts w:ascii="Arial" w:eastAsia="Arial" w:hAnsi="Arial" w:cs="Arial"/>
          <w:sz w:val="20"/>
          <w:szCs w:val="20"/>
        </w:rPr>
        <w:t xml:space="preserve">2- </w:t>
      </w:r>
    </w:p>
    <w:sectPr w:rsidR="00440570" w:rsidRPr="00B11392">
      <w:headerReference w:type="default" r:id="rId64"/>
      <w:footerReference w:type="default" r:id="rId65"/>
      <w:pgSz w:w="11906" w:h="16838"/>
      <w:pgMar w:top="1418" w:right="1134" w:bottom="1418"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445" w:rsidRDefault="00EA4445">
      <w:r>
        <w:separator/>
      </w:r>
    </w:p>
  </w:endnote>
  <w:endnote w:type="continuationSeparator" w:id="0">
    <w:p w:rsidR="00EA4445" w:rsidRDefault="00EA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70" w:rsidRDefault="00EA4445">
    <w:pPr>
      <w:pBdr>
        <w:top w:val="nil"/>
        <w:left w:val="nil"/>
        <w:bottom w:val="nil"/>
        <w:right w:val="nil"/>
        <w:between w:val="nil"/>
      </w:pBdr>
      <w:tabs>
        <w:tab w:val="center" w:pos="4252"/>
        <w:tab w:val="right" w:pos="8504"/>
      </w:tabs>
      <w:rPr>
        <w:color w:val="548DD4"/>
        <w:sz w:val="16"/>
        <w:szCs w:val="16"/>
      </w:rPr>
    </w:pPr>
    <w:r>
      <w:rPr>
        <w:color w:val="548DD4"/>
        <w:sz w:val="22"/>
        <w:szCs w:val="22"/>
      </w:rPr>
      <w:tab/>
    </w:r>
    <w:r>
      <w:rPr>
        <w:color w:val="548DD4"/>
        <w:sz w:val="22"/>
        <w:szCs w:val="22"/>
      </w:rPr>
      <w:tab/>
    </w:r>
  </w:p>
  <w:p w:rsidR="00440570" w:rsidRDefault="00EA4445">
    <w:pPr>
      <w:pBdr>
        <w:top w:val="nil"/>
        <w:left w:val="nil"/>
        <w:bottom w:val="nil"/>
        <w:right w:val="nil"/>
        <w:between w:val="nil"/>
      </w:pBdr>
      <w:tabs>
        <w:tab w:val="center" w:pos="4252"/>
        <w:tab w:val="right" w:pos="8504"/>
      </w:tabs>
      <w:rPr>
        <w:rFonts w:ascii="Arial" w:eastAsia="Arial" w:hAnsi="Arial" w:cs="Arial"/>
        <w:color w:val="7F7F7F"/>
        <w:sz w:val="18"/>
        <w:szCs w:val="18"/>
      </w:rPr>
    </w:pPr>
    <w:r>
      <w:rPr>
        <w:color w:val="7F7F7F"/>
        <w:sz w:val="22"/>
        <w:szCs w:val="22"/>
      </w:rPr>
      <w:tab/>
    </w:r>
    <w:r>
      <w:rPr>
        <w:color w:val="7F7F7F"/>
        <w:sz w:val="22"/>
        <w:szCs w:val="22"/>
      </w:rPr>
      <w:tab/>
    </w:r>
    <w:r>
      <w:rPr>
        <w:rFonts w:ascii="Arial" w:eastAsia="Arial" w:hAnsi="Arial" w:cs="Arial"/>
        <w:color w:val="595959"/>
        <w:sz w:val="18"/>
        <w:szCs w:val="18"/>
      </w:rPr>
      <w:t xml:space="preserve">Página </w:t>
    </w:r>
    <w:r>
      <w:rPr>
        <w:rFonts w:ascii="Arial" w:eastAsia="Arial" w:hAnsi="Arial" w:cs="Arial"/>
        <w:color w:val="595959"/>
        <w:sz w:val="18"/>
        <w:szCs w:val="18"/>
      </w:rPr>
      <w:fldChar w:fldCharType="begin"/>
    </w:r>
    <w:r>
      <w:rPr>
        <w:rFonts w:ascii="Arial" w:eastAsia="Arial" w:hAnsi="Arial" w:cs="Arial"/>
        <w:color w:val="595959"/>
        <w:sz w:val="18"/>
        <w:szCs w:val="18"/>
      </w:rPr>
      <w:instrText>PAGE</w:instrText>
    </w:r>
    <w:r>
      <w:rPr>
        <w:rFonts w:ascii="Arial" w:eastAsia="Arial" w:hAnsi="Arial" w:cs="Arial"/>
        <w:color w:val="595959"/>
        <w:sz w:val="18"/>
        <w:szCs w:val="18"/>
      </w:rPr>
      <w:fldChar w:fldCharType="separate"/>
    </w:r>
    <w:r w:rsidR="00945BD3">
      <w:rPr>
        <w:rFonts w:ascii="Arial" w:eastAsia="Arial" w:hAnsi="Arial" w:cs="Arial"/>
        <w:noProof/>
        <w:color w:val="595959"/>
        <w:sz w:val="18"/>
        <w:szCs w:val="18"/>
      </w:rPr>
      <w:t>10</w:t>
    </w:r>
    <w:r>
      <w:rPr>
        <w:rFonts w:ascii="Arial" w:eastAsia="Arial" w:hAnsi="Arial" w:cs="Arial"/>
        <w:color w:val="595959"/>
        <w:sz w:val="18"/>
        <w:szCs w:val="18"/>
      </w:rPr>
      <w:fldChar w:fldCharType="end"/>
    </w:r>
    <w:r>
      <w:rPr>
        <w:rFonts w:ascii="Arial" w:eastAsia="Arial" w:hAnsi="Arial" w:cs="Arial"/>
        <w:color w:val="595959"/>
        <w:sz w:val="18"/>
        <w:szCs w:val="18"/>
      </w:rPr>
      <w:t xml:space="preserve"> | </w:t>
    </w:r>
    <w:r>
      <w:rPr>
        <w:rFonts w:ascii="Arial" w:eastAsia="Arial" w:hAnsi="Arial" w:cs="Arial"/>
        <w:color w:val="595959"/>
        <w:sz w:val="18"/>
        <w:szCs w:val="18"/>
      </w:rPr>
      <w:fldChar w:fldCharType="begin"/>
    </w:r>
    <w:r>
      <w:rPr>
        <w:rFonts w:ascii="Arial" w:eastAsia="Arial" w:hAnsi="Arial" w:cs="Arial"/>
        <w:color w:val="595959"/>
        <w:sz w:val="18"/>
        <w:szCs w:val="18"/>
      </w:rPr>
      <w:instrText>NUMPAGES</w:instrText>
    </w:r>
    <w:r>
      <w:rPr>
        <w:rFonts w:ascii="Arial" w:eastAsia="Arial" w:hAnsi="Arial" w:cs="Arial"/>
        <w:color w:val="595959"/>
        <w:sz w:val="18"/>
        <w:szCs w:val="18"/>
      </w:rPr>
      <w:fldChar w:fldCharType="separate"/>
    </w:r>
    <w:r w:rsidR="00945BD3">
      <w:rPr>
        <w:rFonts w:ascii="Arial" w:eastAsia="Arial" w:hAnsi="Arial" w:cs="Arial"/>
        <w:noProof/>
        <w:color w:val="595959"/>
        <w:sz w:val="18"/>
        <w:szCs w:val="18"/>
      </w:rPr>
      <w:t>10</w:t>
    </w:r>
    <w:r>
      <w:rPr>
        <w:rFonts w:ascii="Arial" w:eastAsia="Arial" w:hAnsi="Arial" w:cs="Arial"/>
        <w:color w:val="595959"/>
        <w:sz w:val="18"/>
        <w:szCs w:val="18"/>
      </w:rPr>
      <w:fldChar w:fldCharType="end"/>
    </w:r>
  </w:p>
  <w:p w:rsidR="00440570" w:rsidRDefault="00EA4445">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Câmara Nacional de Modelos de Licitações e Contratos da Consultoria-Geral da União</w:t>
    </w:r>
  </w:p>
  <w:p w:rsidR="00440570" w:rsidRDefault="00EA4445">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Atualização: maio/2023</w:t>
    </w:r>
  </w:p>
  <w:p w:rsidR="00440570" w:rsidRDefault="00EA4445">
    <w:pPr>
      <w:pBdr>
        <w:top w:val="nil"/>
        <w:left w:val="nil"/>
        <w:bottom w:val="nil"/>
        <w:right w:val="nil"/>
        <w:between w:val="nil"/>
      </w:pBdr>
      <w:tabs>
        <w:tab w:val="center" w:pos="4252"/>
        <w:tab w:val="right" w:pos="8504"/>
      </w:tabs>
      <w:rPr>
        <w:rFonts w:ascii="Arial" w:eastAsia="Arial" w:hAnsi="Arial" w:cs="Arial"/>
        <w:color w:val="0F243E"/>
        <w:sz w:val="14"/>
        <w:szCs w:val="14"/>
      </w:rPr>
    </w:pPr>
    <w:r>
      <w:rPr>
        <w:rFonts w:ascii="Arial" w:eastAsia="Arial" w:hAnsi="Arial" w:cs="Arial"/>
        <w:color w:val="000000"/>
        <w:sz w:val="14"/>
        <w:szCs w:val="14"/>
      </w:rPr>
      <w:t>Termo de contrato modelo para Pregão Eletrônico para contratação de compras/Solução de Tecnologia da Informação e Comunicação</w:t>
    </w:r>
    <w:r>
      <w:rPr>
        <w:rFonts w:ascii="Arial" w:eastAsia="Arial" w:hAnsi="Arial" w:cs="Arial"/>
        <w:color w:val="000000"/>
        <w:sz w:val="14"/>
        <w:szCs w:val="14"/>
      </w:rPr>
      <w:tab/>
    </w:r>
    <w:r>
      <w:rPr>
        <w:rFonts w:ascii="Arial" w:eastAsia="Arial" w:hAnsi="Arial" w:cs="Arial"/>
        <w:color w:val="000000"/>
        <w:sz w:val="14"/>
        <w:szCs w:val="14"/>
      </w:rPr>
      <w:tab/>
    </w:r>
  </w:p>
  <w:p w:rsidR="00440570" w:rsidRDefault="00EA4445">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Aprovado pela Secretaria de Governo Digital.</w:t>
    </w:r>
  </w:p>
  <w:p w:rsidR="00440570" w:rsidRDefault="00EA4445">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Identidade visual pela Secretaria de Gestão</w:t>
    </w:r>
  </w:p>
  <w:p w:rsidR="00440570" w:rsidRDefault="00440570">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445" w:rsidRDefault="00EA4445">
      <w:r>
        <w:separator/>
      </w:r>
    </w:p>
  </w:footnote>
  <w:footnote w:type="continuationSeparator" w:id="0">
    <w:p w:rsidR="00EA4445" w:rsidRDefault="00EA4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570" w:rsidRDefault="00EA4445">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B3714"/>
    <w:multiLevelType w:val="multilevel"/>
    <w:tmpl w:val="28D4ADEA"/>
    <w:lvl w:ilvl="0">
      <w:start w:val="1"/>
      <w:numFmt w:val="lowerLetter"/>
      <w:pStyle w:val="Nivel01"/>
      <w:lvlText w:val="%1)"/>
      <w:lvlJc w:val="left"/>
      <w:pPr>
        <w:ind w:left="1436" w:hanging="360"/>
      </w:pPr>
      <w:rPr>
        <w:b/>
      </w:rPr>
    </w:lvl>
    <w:lvl w:ilvl="1">
      <w:start w:val="1"/>
      <w:numFmt w:val="lowerLetter"/>
      <w:pStyle w:val="Nivel2"/>
      <w:lvlText w:val="%2."/>
      <w:lvlJc w:val="left"/>
      <w:pPr>
        <w:ind w:left="2156" w:hanging="360"/>
      </w:pPr>
    </w:lvl>
    <w:lvl w:ilvl="2">
      <w:start w:val="1"/>
      <w:numFmt w:val="lowerRoman"/>
      <w:pStyle w:val="Nivel3"/>
      <w:lvlText w:val="%3."/>
      <w:lvlJc w:val="right"/>
      <w:pPr>
        <w:ind w:left="2876" w:hanging="180"/>
      </w:pPr>
    </w:lvl>
    <w:lvl w:ilvl="3">
      <w:start w:val="1"/>
      <w:numFmt w:val="decimal"/>
      <w:pStyle w:val="Nivel4"/>
      <w:lvlText w:val="%4."/>
      <w:lvlJc w:val="left"/>
      <w:pPr>
        <w:ind w:left="3596" w:hanging="360"/>
      </w:pPr>
    </w:lvl>
    <w:lvl w:ilvl="4">
      <w:start w:val="1"/>
      <w:numFmt w:val="lowerLetter"/>
      <w:pStyle w:val="Nivel5"/>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1" w15:restartNumberingAfterBreak="0">
    <w:nsid w:val="16F57C86"/>
    <w:multiLevelType w:val="multilevel"/>
    <w:tmpl w:val="8D30105E"/>
    <w:lvl w:ilvl="0">
      <w:start w:val="1"/>
      <w:numFmt w:val="lowerRoman"/>
      <w:lvlText w:val="%1."/>
      <w:lvlJc w:val="right"/>
      <w:pPr>
        <w:ind w:left="1287" w:hanging="360"/>
      </w:pPr>
      <w:rPr>
        <w:b/>
      </w:rPr>
    </w:lvl>
    <w:lvl w:ilvl="1">
      <w:start w:val="1"/>
      <w:numFmt w:val="decimal"/>
      <w:lvlText w:val="%2."/>
      <w:lvlJc w:val="left"/>
      <w:pPr>
        <w:ind w:left="2007" w:hanging="360"/>
      </w:pPr>
      <w:rPr>
        <w:b/>
      </w:rPr>
    </w:lvl>
    <w:lvl w:ilvl="2">
      <w:start w:val="1"/>
      <w:numFmt w:val="lowerRoman"/>
      <w:lvlText w:val="%3."/>
      <w:lvlJc w:val="right"/>
      <w:pPr>
        <w:ind w:left="2727" w:hanging="180"/>
      </w:pPr>
      <w:rPr>
        <w:b/>
      </w:r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15:restartNumberingAfterBreak="0">
    <w:nsid w:val="1A4919BB"/>
    <w:multiLevelType w:val="multilevel"/>
    <w:tmpl w:val="9F284E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06C2812"/>
    <w:multiLevelType w:val="multilevel"/>
    <w:tmpl w:val="EB0E31E0"/>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D934A5C"/>
    <w:multiLevelType w:val="multilevel"/>
    <w:tmpl w:val="BDC005C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8726"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6512C1F"/>
    <w:multiLevelType w:val="multilevel"/>
    <w:tmpl w:val="6FD260A0"/>
    <w:lvl w:ilvl="0">
      <w:start w:val="1"/>
      <w:numFmt w:val="lowerLetter"/>
      <w:pStyle w:val="Commarcadores5"/>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0E1F8C"/>
    <w:multiLevelType w:val="multilevel"/>
    <w:tmpl w:val="5B5A19B8"/>
    <w:lvl w:ilvl="0">
      <w:start w:val="1"/>
      <w:numFmt w:val="decimal"/>
      <w:lvlText w:val="%1."/>
      <w:lvlJc w:val="left"/>
      <w:pPr>
        <w:ind w:left="360" w:hanging="360"/>
      </w:pPr>
      <w:rPr>
        <w:rFonts w:hint="default"/>
        <w:b/>
        <w:color w:val="FFFFFF" w:themeColor="background1"/>
      </w:rPr>
    </w:lvl>
    <w:lvl w:ilvl="1">
      <w:start w:val="1"/>
      <w:numFmt w:val="decimal"/>
      <w:lvlText w:val="%1.%2."/>
      <w:lvlJc w:val="left"/>
      <w:pPr>
        <w:ind w:left="999" w:hanging="432"/>
      </w:pPr>
      <w:rPr>
        <w:rFonts w:ascii="Arial" w:hAnsi="Arial" w:cs="Arial" w:hint="default"/>
        <w:b/>
        <w:i w:val="0"/>
        <w:strike w:val="0"/>
        <w:color w:val="000000"/>
        <w:sz w:val="20"/>
        <w:szCs w:val="20"/>
        <w:u w:val="none"/>
      </w:rPr>
    </w:lvl>
    <w:lvl w:ilvl="2">
      <w:start w:val="1"/>
      <w:numFmt w:val="decimal"/>
      <w:lvlText w:val="%1.%2.%3."/>
      <w:lvlJc w:val="left"/>
      <w:pPr>
        <w:ind w:left="7711" w:firstLine="511"/>
      </w:pPr>
      <w:rPr>
        <w:rFonts w:ascii="Arial" w:eastAsia="Arial" w:hAnsi="Arial" w:cs="Arial" w:hint="default"/>
        <w:b/>
        <w:i w:val="0"/>
        <w:strike w:val="0"/>
        <w:color w:val="000000"/>
        <w:sz w:val="20"/>
        <w:szCs w:val="20"/>
      </w:rPr>
    </w:lvl>
    <w:lvl w:ilvl="3">
      <w:start w:val="1"/>
      <w:numFmt w:val="decimal"/>
      <w:lvlText w:val="%1.%2.%3.%4."/>
      <w:lvlJc w:val="left"/>
      <w:pPr>
        <w:ind w:left="2491" w:hanging="648"/>
      </w:pPr>
      <w:rPr>
        <w:rFonts w:ascii="Arial" w:hAnsi="Arial" w:cs="Arial" w:hint="default"/>
        <w:b/>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5"/>
  </w:num>
  <w:num w:numId="3">
    <w:abstractNumId w:val="3"/>
  </w:num>
  <w:num w:numId="4">
    <w:abstractNumId w:val="4"/>
  </w:num>
  <w:num w:numId="5">
    <w:abstractNumId w:val="1"/>
  </w:num>
  <w:num w:numId="6">
    <w:abstractNumId w:val="6"/>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 w:ilvl="0">
        <w:start w:val="1"/>
        <w:numFmt w:val="decimal"/>
        <w:lvlText w:val="%1."/>
        <w:lvlJc w:val="left"/>
        <w:pPr>
          <w:ind w:left="360" w:hanging="360"/>
        </w:pPr>
        <w:rPr>
          <w:rFonts w:hint="default"/>
          <w:b/>
          <w:color w:val="FFFFFF" w:themeColor="background1"/>
        </w:rPr>
      </w:lvl>
    </w:lvlOverride>
    <w:lvlOverride w:ilvl="1">
      <w:lvl w:ilvl="1">
        <w:start w:val="1"/>
        <w:numFmt w:val="decimal"/>
        <w:lvlText w:val="%1.%2."/>
        <w:lvlJc w:val="left"/>
        <w:pPr>
          <w:ind w:left="999" w:hanging="432"/>
        </w:pPr>
        <w:rPr>
          <w:rFonts w:ascii="Arial" w:hAnsi="Arial" w:cs="Arial" w:hint="default"/>
          <w:b/>
          <w:i w:val="0"/>
          <w:strike w:val="0"/>
          <w:color w:val="000000"/>
          <w:sz w:val="20"/>
          <w:szCs w:val="20"/>
          <w:u w:val="none"/>
        </w:rPr>
      </w:lvl>
    </w:lvlOverride>
    <w:lvlOverride w:ilvl="2">
      <w:lvl w:ilvl="2">
        <w:start w:val="1"/>
        <w:numFmt w:val="decimal"/>
        <w:lvlText w:val="%1.%2.%3."/>
        <w:lvlJc w:val="left"/>
        <w:pPr>
          <w:ind w:left="0" w:firstLine="1191"/>
        </w:pPr>
        <w:rPr>
          <w:rFonts w:ascii="Arial" w:eastAsia="Arial" w:hAnsi="Arial" w:cs="Arial" w:hint="default"/>
          <w:b/>
          <w:i w:val="0"/>
          <w:strike w:val="0"/>
          <w:color w:val="000000"/>
          <w:sz w:val="20"/>
          <w:szCs w:val="20"/>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5"/>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570"/>
    <w:rsid w:val="0020211A"/>
    <w:rsid w:val="00440570"/>
    <w:rsid w:val="004D3276"/>
    <w:rsid w:val="005538AA"/>
    <w:rsid w:val="006054C2"/>
    <w:rsid w:val="00945BD3"/>
    <w:rsid w:val="00B11392"/>
    <w:rsid w:val="00EA444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E8D99D-813E-45FD-B462-EFDE893C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pPr>
      <w:keepNext/>
      <w:keepLines/>
      <w:spacing w:before="40" w:line="259" w:lineRule="auto"/>
      <w:outlineLvl w:val="2"/>
    </w:pPr>
    <w:rPr>
      <w:rFonts w:ascii="Calibri" w:eastAsia="Calibri" w:hAnsi="Calibri" w:cs="Calibri"/>
      <w:color w:val="243F61"/>
    </w:rPr>
  </w:style>
  <w:style w:type="paragraph" w:styleId="Ttulo4">
    <w:name w:val="heading 4"/>
    <w:basedOn w:val="Normal"/>
    <w:next w:val="Normal"/>
    <w:pPr>
      <w:keepNext/>
      <w:keepLines/>
      <w:spacing w:before="40"/>
      <w:outlineLvl w:val="3"/>
    </w:pPr>
    <w:rPr>
      <w:rFonts w:ascii="Calibri" w:eastAsia="Calibri" w:hAnsi="Calibri" w:cs="Calibri"/>
      <w:i/>
      <w:color w:val="366091"/>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40" w:line="259" w:lineRule="auto"/>
      <w:outlineLvl w:val="5"/>
    </w:pPr>
    <w:rPr>
      <w:rFonts w:ascii="Calibri" w:eastAsia="Calibri" w:hAnsi="Calibri" w:cs="Calibri"/>
      <w:color w:val="243F61"/>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pBdr>
        <w:bottom w:val="single" w:sz="8" w:space="4" w:color="4F81BD"/>
      </w:pBdr>
      <w:spacing w:after="300"/>
    </w:pPr>
    <w:rPr>
      <w:rFonts w:ascii="Calibri" w:eastAsia="Calibri" w:hAnsi="Calibri" w:cs="Calibri"/>
      <w:color w:val="17365D"/>
      <w:sz w:val="52"/>
      <w:szCs w:val="52"/>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qFormat/>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next w:val="Normal"/>
    <w:link w:val="Nivel01Char"/>
    <w:autoRedefine/>
    <w:qFormat/>
    <w:rsid w:val="00D61A41"/>
    <w:pPr>
      <w:numPr>
        <w:numId w:val="1"/>
      </w:numPr>
      <w:tabs>
        <w:tab w:val="left" w:pos="0"/>
      </w:tabs>
      <w:spacing w:before="240" w:after="120" w:line="276" w:lineRule="auto"/>
      <w:jc w:val="both"/>
    </w:pPr>
    <w:rPr>
      <w:rFonts w:ascii="Arial" w:hAnsi="Arial" w:cs="Arial"/>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D61A41"/>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link w:val="Nivel1Char"/>
    <w:rsid w:val="00D30A43"/>
    <w:pPr>
      <w:spacing w:line="276" w:lineRule="auto"/>
      <w:ind w:left="357" w:hanging="357"/>
      <w:jc w:val="both"/>
    </w:pPr>
    <w:rPr>
      <w:rFonts w:ascii="Arial" w:hAnsi="Arial" w:cs="Arial"/>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rPr>
  </w:style>
  <w:style w:type="paragraph" w:customStyle="1" w:styleId="Nivel2">
    <w:name w:val="Nivel 2"/>
    <w:basedOn w:val="Normal"/>
    <w:link w:val="Nivel2Char"/>
    <w:qFormat/>
    <w:rsid w:val="0041257D"/>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1257D"/>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E136D8"/>
    <w:pPr>
      <w:numPr>
        <w:ilvl w:val="3"/>
      </w:numPr>
      <w:ind w:left="567" w:firstLine="0"/>
    </w:pPr>
    <w:rPr>
      <w:color w:val="auto"/>
    </w:rPr>
  </w:style>
  <w:style w:type="paragraph" w:customStyle="1" w:styleId="Nivel5">
    <w:name w:val="Nivel 5"/>
    <w:basedOn w:val="Nivel4"/>
    <w:qFormat/>
    <w:rsid w:val="0041257D"/>
    <w:pPr>
      <w:numPr>
        <w:ilvl w:val="4"/>
      </w:numPr>
      <w:ind w:left="851" w:firstLine="0"/>
    </w:pPr>
  </w:style>
  <w:style w:type="character" w:customStyle="1" w:styleId="Nivel4Char">
    <w:name w:val="Nivel 4 Char"/>
    <w:basedOn w:val="Fontepargpadro"/>
    <w:link w:val="Nivel4"/>
    <w:rsid w:val="00E136D8"/>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1257D"/>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E136D8"/>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E136D8"/>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8726" w:hanging="504"/>
    </w:pPr>
    <w:rPr>
      <w:i/>
      <w:iCs/>
      <w:color w:val="FF0000"/>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41257D"/>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2D7D30"/>
    <w:rPr>
      <w:color w:val="605E5C"/>
      <w:shd w:val="clear" w:color="auto" w:fill="E1DFD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8/lei/l1370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25art159"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8078compilado.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1-2014/2012/decreto/d772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leis/l8078compilado.htm" TargetMode="External"/><Relationship Id="rId64"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OLTJkIY4K9BuPrfjqHV7Jd1MKw==">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5171</Words>
  <Characters>27926</Characters>
  <Application>Microsoft Office Word</Application>
  <DocSecurity>0</DocSecurity>
  <Lines>232</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Luiza Gomes Oliveira</dc:creator>
  <cp:lastModifiedBy>Maria Luiza Gomes Oliveira</cp:lastModifiedBy>
  <cp:revision>2</cp:revision>
  <dcterms:created xsi:type="dcterms:W3CDTF">2025-08-14T14:17:00Z</dcterms:created>
  <dcterms:modified xsi:type="dcterms:W3CDTF">2025-08-14T14:17:00Z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